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B6" w:rsidRDefault="00026D86">
      <w:pPr>
        <w:pStyle w:val="13"/>
        <w:shd w:val="clear" w:color="auto" w:fill="auto"/>
        <w:spacing w:after="0" w:line="240" w:lineRule="auto"/>
        <w:rPr>
          <w:sz w:val="24"/>
          <w:szCs w:val="24"/>
        </w:rPr>
      </w:pPr>
      <w:r w:rsidRPr="00026D86">
        <w:rPr>
          <w:color w:val="000000"/>
          <w:sz w:val="24"/>
          <w:szCs w:val="24"/>
          <w:lang w:eastAsia="ru-RU" w:bidi="ru-RU"/>
        </w:rPr>
        <w:t xml:space="preserve">Меры стимулирования инвестиционной деятельности в </w:t>
      </w:r>
      <w:r>
        <w:rPr>
          <w:color w:val="000000"/>
          <w:sz w:val="24"/>
          <w:szCs w:val="24"/>
          <w:lang w:eastAsia="ru-RU" w:bidi="ru-RU"/>
        </w:rPr>
        <w:t>Новосибирской области</w:t>
      </w:r>
    </w:p>
    <w:p w:rsidR="00A738B6" w:rsidRDefault="00A738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XSpec="right" w:tblpY="1"/>
        <w:tblW w:w="15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0"/>
        <w:gridCol w:w="4801"/>
        <w:gridCol w:w="2133"/>
        <w:gridCol w:w="2126"/>
        <w:gridCol w:w="4306"/>
      </w:tblGrid>
      <w:tr w:rsidR="00A738B6">
        <w:tc>
          <w:tcPr>
            <w:tcW w:w="2510" w:type="dxa"/>
          </w:tcPr>
          <w:p w:rsidR="00A738B6" w:rsidRDefault="00D07896">
            <w:pPr>
              <w:pStyle w:val="14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105pt0pt"/>
                <w:sz w:val="20"/>
                <w:szCs w:val="20"/>
              </w:rPr>
              <w:t>Наименование</w:t>
            </w:r>
          </w:p>
        </w:tc>
        <w:tc>
          <w:tcPr>
            <w:tcW w:w="4801" w:type="dxa"/>
          </w:tcPr>
          <w:p w:rsidR="00A738B6" w:rsidRDefault="00D07896">
            <w:pPr>
              <w:pStyle w:val="14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105pt0pt"/>
                <w:sz w:val="20"/>
                <w:szCs w:val="20"/>
              </w:rPr>
              <w:t>Документы</w:t>
            </w:r>
          </w:p>
        </w:tc>
        <w:tc>
          <w:tcPr>
            <w:tcW w:w="2133" w:type="dxa"/>
          </w:tcPr>
          <w:p w:rsidR="00A738B6" w:rsidRDefault="00D07896">
            <w:pPr>
              <w:pStyle w:val="14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105pt0pt"/>
                <w:sz w:val="20"/>
                <w:szCs w:val="20"/>
              </w:rPr>
              <w:t>Объемы</w:t>
            </w:r>
          </w:p>
          <w:p w:rsidR="00A738B6" w:rsidRDefault="00D07896">
            <w:pPr>
              <w:pStyle w:val="14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105pt0pt"/>
                <w:sz w:val="20"/>
                <w:szCs w:val="20"/>
              </w:rPr>
              <w:t>предоставления</w:t>
            </w:r>
          </w:p>
        </w:tc>
        <w:tc>
          <w:tcPr>
            <w:tcW w:w="2126" w:type="dxa"/>
          </w:tcPr>
          <w:p w:rsidR="00A738B6" w:rsidRDefault="00D07896">
            <w:pPr>
              <w:pStyle w:val="14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105pt0pt"/>
                <w:sz w:val="20"/>
                <w:szCs w:val="20"/>
              </w:rPr>
              <w:t>Получатели</w:t>
            </w:r>
          </w:p>
        </w:tc>
        <w:tc>
          <w:tcPr>
            <w:tcW w:w="4306" w:type="dxa"/>
          </w:tcPr>
          <w:p w:rsidR="00A738B6" w:rsidRDefault="00D07896">
            <w:pPr>
              <w:pStyle w:val="14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105pt0pt"/>
                <w:sz w:val="20"/>
                <w:szCs w:val="20"/>
              </w:rPr>
              <w:t>Условия</w:t>
            </w:r>
          </w:p>
          <w:p w:rsidR="00A738B6" w:rsidRDefault="00D07896">
            <w:pPr>
              <w:pStyle w:val="14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105pt0pt"/>
                <w:sz w:val="20"/>
                <w:szCs w:val="20"/>
              </w:rPr>
              <w:t>предоставления</w:t>
            </w:r>
          </w:p>
        </w:tc>
      </w:tr>
      <w:tr w:rsidR="00A738B6">
        <w:tc>
          <w:tcPr>
            <w:tcW w:w="15876" w:type="dxa"/>
            <w:gridSpan w:val="5"/>
          </w:tcPr>
          <w:p w:rsidR="00A738B6" w:rsidRDefault="00D07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105pt0pt"/>
                <w:rFonts w:eastAsia="Calibri"/>
                <w:sz w:val="20"/>
                <w:szCs w:val="20"/>
              </w:rPr>
              <w:t>1. Финансовые меры поддержки (в т.ч. налоговые и бюджетные льготы, инвестиционные кредиты)</w:t>
            </w:r>
          </w:p>
        </w:tc>
      </w:tr>
      <w:tr w:rsidR="00A738B6">
        <w:tc>
          <w:tcPr>
            <w:tcW w:w="2510" w:type="dxa"/>
          </w:tcPr>
          <w:p w:rsidR="00A738B6" w:rsidRDefault="00D07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105pt0pt0"/>
                <w:rFonts w:eastAsia="Calibri"/>
                <w:sz w:val="20"/>
                <w:szCs w:val="20"/>
              </w:rPr>
              <w:t>Налог на имущество организаций (в части имущества, используемого для реализации инвестиционного проекта)</w:t>
            </w:r>
          </w:p>
        </w:tc>
        <w:tc>
          <w:tcPr>
            <w:tcW w:w="4801" w:type="dxa"/>
            <w:vMerge w:val="restart"/>
          </w:tcPr>
          <w:p w:rsidR="00A738B6" w:rsidRDefault="00D07896">
            <w:pPr>
              <w:pStyle w:val="14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105pt0pt0"/>
                <w:sz w:val="20"/>
                <w:szCs w:val="20"/>
              </w:rPr>
              <w:t>Ст. 10 Закона Новосибирской области от 29.06.2016 №75-ОЗ «Об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области».</w:t>
            </w:r>
          </w:p>
          <w:p w:rsidR="00A738B6" w:rsidRDefault="00D07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105pt0pt0"/>
                <w:rFonts w:eastAsia="Calibri"/>
                <w:sz w:val="20"/>
                <w:szCs w:val="20"/>
              </w:rPr>
              <w:t>Глава 6 3акона Новосибирской области от 16.10.2003 № 142-ОЗ «О налогах и особенностях налогообложения отдельных категорий налогоплательщиков в Новосибирской области».</w:t>
            </w:r>
          </w:p>
        </w:tc>
        <w:tc>
          <w:tcPr>
            <w:tcW w:w="2133" w:type="dxa"/>
          </w:tcPr>
          <w:p w:rsidR="00A738B6" w:rsidRDefault="00D07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105pt0pt0"/>
                <w:rFonts w:eastAsia="Calibri"/>
                <w:sz w:val="20"/>
                <w:szCs w:val="20"/>
              </w:rPr>
              <w:t xml:space="preserve">Ставка налога, выплачиваемого в областной бюджет 0% </w:t>
            </w:r>
          </w:p>
        </w:tc>
        <w:tc>
          <w:tcPr>
            <w:tcW w:w="2126" w:type="dxa"/>
            <w:vMerge w:val="restart"/>
          </w:tcPr>
          <w:p w:rsidR="00A738B6" w:rsidRDefault="00D07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105pt0pt0"/>
                <w:rFonts w:eastAsia="Calibri"/>
                <w:sz w:val="20"/>
                <w:szCs w:val="20"/>
              </w:rPr>
              <w:t>Инвесторы, осуществляющие инвестиционную деятельность в виде капитальных вложений на территории Новосибирской области в соответствии с перспективными направлениями инвестиционной деятельности, определяемыми Правительством Новосибирской области</w:t>
            </w:r>
          </w:p>
        </w:tc>
        <w:tc>
          <w:tcPr>
            <w:tcW w:w="4306" w:type="dxa"/>
            <w:vMerge w:val="restart"/>
          </w:tcPr>
          <w:p w:rsidR="00A738B6" w:rsidRDefault="00D07896">
            <w:pPr>
              <w:pStyle w:val="14"/>
              <w:numPr>
                <w:ilvl w:val="0"/>
                <w:numId w:val="1"/>
              </w:numPr>
              <w:shd w:val="clear" w:color="auto" w:fill="auto"/>
              <w:tabs>
                <w:tab w:val="left" w:pos="244"/>
                <w:tab w:val="left" w:pos="384"/>
              </w:tabs>
              <w:spacing w:before="0" w:line="240" w:lineRule="auto"/>
              <w:rPr>
                <w:sz w:val="20"/>
                <w:szCs w:val="20"/>
              </w:rPr>
            </w:pPr>
            <w:r>
              <w:rPr>
                <w:rStyle w:val="105pt0pt0"/>
                <w:sz w:val="20"/>
                <w:szCs w:val="20"/>
              </w:rPr>
              <w:t>Вложение инвестиций в соответствии с перспективными направлениями инвестиционной деятельности Новосибирской области, определяемыми Правительством Новосибирской области;</w:t>
            </w:r>
          </w:p>
          <w:p w:rsidR="00A738B6" w:rsidRDefault="00D07896">
            <w:pPr>
              <w:pStyle w:val="14"/>
              <w:numPr>
                <w:ilvl w:val="0"/>
                <w:numId w:val="1"/>
              </w:numPr>
              <w:shd w:val="clear" w:color="auto" w:fill="auto"/>
              <w:tabs>
                <w:tab w:val="left" w:pos="244"/>
              </w:tabs>
              <w:spacing w:before="0" w:line="240" w:lineRule="auto"/>
              <w:rPr>
                <w:rStyle w:val="105pt0pt0"/>
                <w:spacing w:val="6"/>
                <w:sz w:val="20"/>
                <w:szCs w:val="20"/>
                <w:shd w:val="clear" w:color="auto" w:fill="auto"/>
                <w:lang w:eastAsia="en-US" w:bidi="ar-SA"/>
              </w:rPr>
            </w:pPr>
            <w:r>
              <w:rPr>
                <w:rStyle w:val="105pt0pt0"/>
                <w:sz w:val="20"/>
                <w:szCs w:val="20"/>
              </w:rPr>
              <w:t>Прохождение инвестиционным проектом экспертизы в соответствии с законодательством Новосибирской области.</w:t>
            </w:r>
          </w:p>
          <w:p w:rsidR="00A738B6" w:rsidRDefault="00D07896">
            <w:pPr>
              <w:pStyle w:val="14"/>
              <w:numPr>
                <w:ilvl w:val="0"/>
                <w:numId w:val="1"/>
              </w:numPr>
              <w:shd w:val="clear" w:color="auto" w:fill="auto"/>
              <w:tabs>
                <w:tab w:val="left" w:pos="244"/>
              </w:tabs>
              <w:spacing w:before="0" w:line="240" w:lineRule="auto"/>
              <w:rPr>
                <w:sz w:val="20"/>
                <w:szCs w:val="20"/>
              </w:rPr>
            </w:pPr>
            <w:r>
              <w:rPr>
                <w:rStyle w:val="105pt0pt0"/>
                <w:sz w:val="20"/>
                <w:szCs w:val="20"/>
              </w:rPr>
              <w:t>Отсутствие просроченной задолженности по выплате заработной платы,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</w:t>
            </w:r>
            <w:r>
              <w:rPr>
                <w:rStyle w:val="105pt0pt0"/>
                <w:rFonts w:eastAsia="Calibri"/>
                <w:sz w:val="20"/>
                <w:szCs w:val="20"/>
              </w:rPr>
              <w:t xml:space="preserve"> </w:t>
            </w:r>
            <w:r>
              <w:rPr>
                <w:rStyle w:val="105pt0pt0"/>
                <w:sz w:val="20"/>
                <w:szCs w:val="20"/>
              </w:rPr>
              <w:t>реструктуризации, приостановленной к взысканию).</w:t>
            </w:r>
          </w:p>
          <w:p w:rsidR="00A738B6" w:rsidRDefault="00D07896">
            <w:pPr>
              <w:pStyle w:val="14"/>
              <w:numPr>
                <w:ilvl w:val="0"/>
                <w:numId w:val="2"/>
              </w:numPr>
              <w:shd w:val="clear" w:color="auto" w:fill="auto"/>
              <w:tabs>
                <w:tab w:val="left" w:pos="244"/>
                <w:tab w:val="left" w:pos="984"/>
              </w:tabs>
              <w:spacing w:before="0" w:line="240" w:lineRule="auto"/>
              <w:rPr>
                <w:sz w:val="20"/>
                <w:szCs w:val="20"/>
              </w:rPr>
            </w:pPr>
            <w:r>
              <w:rPr>
                <w:rStyle w:val="105pt0pt0"/>
                <w:sz w:val="20"/>
                <w:szCs w:val="20"/>
              </w:rPr>
              <w:t>Документальное подтверждение инвестором наличия привлекаемых для реализации инвестиционного проекта средств.</w:t>
            </w:r>
          </w:p>
          <w:p w:rsidR="00A738B6" w:rsidRDefault="00D07896">
            <w:pPr>
              <w:pStyle w:val="14"/>
              <w:numPr>
                <w:ilvl w:val="0"/>
                <w:numId w:val="2"/>
              </w:numPr>
              <w:shd w:val="clear" w:color="auto" w:fill="auto"/>
              <w:tabs>
                <w:tab w:val="left" w:pos="244"/>
                <w:tab w:val="left" w:pos="461"/>
              </w:tabs>
              <w:spacing w:before="0" w:line="240" w:lineRule="auto"/>
              <w:rPr>
                <w:sz w:val="20"/>
                <w:szCs w:val="20"/>
              </w:rPr>
            </w:pPr>
            <w:r>
              <w:rPr>
                <w:rStyle w:val="105pt0pt0"/>
                <w:sz w:val="20"/>
                <w:szCs w:val="20"/>
              </w:rPr>
              <w:t>Инвестор не должен находиться в стадии реорганизации (за исключением реорганизации в форме присоединения к инвестору другого юридического лица), ликвидации или банкротства и иметь ограничения в осуществлении соответствующего вида деятельности.</w:t>
            </w:r>
          </w:p>
          <w:p w:rsidR="00A738B6" w:rsidRDefault="00D07896">
            <w:pPr>
              <w:pStyle w:val="14"/>
              <w:numPr>
                <w:ilvl w:val="0"/>
                <w:numId w:val="2"/>
              </w:numPr>
              <w:shd w:val="clear" w:color="auto" w:fill="auto"/>
              <w:tabs>
                <w:tab w:val="left" w:pos="244"/>
                <w:tab w:val="left" w:pos="374"/>
              </w:tabs>
              <w:spacing w:before="0" w:line="240" w:lineRule="auto"/>
              <w:rPr>
                <w:rStyle w:val="105pt0pt0"/>
                <w:spacing w:val="6"/>
                <w:sz w:val="20"/>
                <w:szCs w:val="20"/>
                <w:shd w:val="clear" w:color="auto" w:fill="auto"/>
                <w:lang w:eastAsia="en-US" w:bidi="ar-SA"/>
              </w:rPr>
            </w:pPr>
            <w:r>
              <w:rPr>
                <w:rStyle w:val="105pt0pt0"/>
                <w:sz w:val="20"/>
                <w:szCs w:val="20"/>
              </w:rPr>
              <w:t>Превышение уровня среднемесячной заработной платы в расчете на одного работника инвестора по отношению к установленной величине минимального размера оплаты труда.</w:t>
            </w:r>
          </w:p>
          <w:p w:rsidR="00A738B6" w:rsidRDefault="00D07896">
            <w:pPr>
              <w:pStyle w:val="14"/>
              <w:numPr>
                <w:ilvl w:val="0"/>
                <w:numId w:val="2"/>
              </w:numPr>
              <w:shd w:val="clear" w:color="auto" w:fill="auto"/>
              <w:tabs>
                <w:tab w:val="left" w:pos="244"/>
                <w:tab w:val="left" w:pos="374"/>
              </w:tabs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обоснованной программы обеспечения трудовыми ресурсами, необходимыми для реализации инвестиционного проекта.</w:t>
            </w:r>
          </w:p>
          <w:p w:rsidR="00A738B6" w:rsidRDefault="00D07896">
            <w:pPr>
              <w:pStyle w:val="14"/>
              <w:numPr>
                <w:ilvl w:val="0"/>
                <w:numId w:val="2"/>
              </w:numPr>
              <w:shd w:val="clear" w:color="auto" w:fill="auto"/>
              <w:tabs>
                <w:tab w:val="left" w:pos="244"/>
              </w:tabs>
              <w:spacing w:before="0" w:line="240" w:lineRule="auto"/>
              <w:rPr>
                <w:rStyle w:val="105pt0pt0"/>
                <w:sz w:val="20"/>
                <w:szCs w:val="20"/>
              </w:rPr>
            </w:pPr>
            <w:r>
              <w:rPr>
                <w:rStyle w:val="105pt0pt0"/>
                <w:sz w:val="20"/>
                <w:szCs w:val="20"/>
              </w:rPr>
              <w:lastRenderedPageBreak/>
              <w:t>Отсутствие недоимки по страховым взносам в Фонд пенсионного и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области.</w:t>
            </w:r>
          </w:p>
          <w:p w:rsidR="00A738B6" w:rsidRDefault="00A738B6">
            <w:pPr>
              <w:pStyle w:val="14"/>
              <w:shd w:val="clear" w:color="auto" w:fill="auto"/>
              <w:tabs>
                <w:tab w:val="left" w:pos="244"/>
              </w:tabs>
              <w:spacing w:before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A738B6">
        <w:tc>
          <w:tcPr>
            <w:tcW w:w="2510" w:type="dxa"/>
          </w:tcPr>
          <w:p w:rsidR="00A738B6" w:rsidRDefault="00D07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105pt0pt0"/>
                <w:rFonts w:eastAsia="Calibri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4801" w:type="dxa"/>
            <w:vMerge/>
          </w:tcPr>
          <w:p w:rsidR="00A738B6" w:rsidRDefault="00A7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A738B6" w:rsidRDefault="00D07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105pt0pt0"/>
                <w:rFonts w:eastAsia="Calibri"/>
                <w:sz w:val="20"/>
                <w:szCs w:val="20"/>
              </w:rPr>
              <w:t>Ставка налога с учетом льготы 13,5%</w:t>
            </w:r>
          </w:p>
        </w:tc>
        <w:tc>
          <w:tcPr>
            <w:tcW w:w="2126" w:type="dxa"/>
            <w:vMerge/>
          </w:tcPr>
          <w:p w:rsidR="00A738B6" w:rsidRDefault="00A7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6" w:type="dxa"/>
            <w:vMerge/>
          </w:tcPr>
          <w:p w:rsidR="00A738B6" w:rsidRDefault="00A7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B6">
        <w:tc>
          <w:tcPr>
            <w:tcW w:w="2510" w:type="dxa"/>
          </w:tcPr>
          <w:p w:rsidR="00A738B6" w:rsidRDefault="00D07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105pt0pt0"/>
                <w:rFonts w:eastAsia="Calibri"/>
                <w:sz w:val="20"/>
                <w:szCs w:val="20"/>
              </w:rPr>
              <w:t>Субсидирование процентной ставки по банковским кредитам</w:t>
            </w:r>
          </w:p>
        </w:tc>
        <w:tc>
          <w:tcPr>
            <w:tcW w:w="4801" w:type="dxa"/>
          </w:tcPr>
          <w:p w:rsidR="00A738B6" w:rsidRDefault="00D07896">
            <w:pPr>
              <w:spacing w:after="0" w:line="240" w:lineRule="auto"/>
              <w:rPr>
                <w:rStyle w:val="105pt0pt0"/>
                <w:rFonts w:eastAsia="Calibri"/>
                <w:sz w:val="20"/>
                <w:szCs w:val="20"/>
              </w:rPr>
            </w:pPr>
            <w:r>
              <w:rPr>
                <w:rStyle w:val="105pt0pt0"/>
                <w:rFonts w:eastAsia="Calibri"/>
                <w:sz w:val="20"/>
                <w:szCs w:val="20"/>
              </w:rPr>
              <w:t>Ст. 12 Закона Новосибирской области от 29.06.2016 №75-ОЗ «Об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области».</w:t>
            </w:r>
          </w:p>
          <w:p w:rsidR="00A738B6" w:rsidRDefault="00D07896">
            <w:pPr>
              <w:spacing w:after="0" w:line="240" w:lineRule="auto"/>
              <w:rPr>
                <w:rStyle w:val="105pt0pt0"/>
                <w:rFonts w:eastAsia="Calibri"/>
                <w:sz w:val="20"/>
                <w:szCs w:val="20"/>
              </w:rPr>
            </w:pPr>
            <w:r>
              <w:rPr>
                <w:rStyle w:val="105pt0pt0"/>
                <w:rFonts w:eastAsia="Calibri"/>
                <w:sz w:val="20"/>
                <w:szCs w:val="20"/>
              </w:rPr>
              <w:t>Постановление Правительства Новосибирской области от 01.04.2015 № 126-п «О государственной программе Новосибирской области «Стимулирование инвестиционной активности в Новосибирской области» (приложение № 2)</w:t>
            </w:r>
          </w:p>
        </w:tc>
        <w:tc>
          <w:tcPr>
            <w:tcW w:w="2133" w:type="dxa"/>
          </w:tcPr>
          <w:p w:rsidR="00A738B6" w:rsidRDefault="00D07896">
            <w:pPr>
              <w:pStyle w:val="14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105pt0pt0"/>
                <w:sz w:val="20"/>
                <w:szCs w:val="20"/>
              </w:rPr>
              <w:t>Не более 1/2 ставки</w:t>
            </w:r>
          </w:p>
          <w:p w:rsidR="00A738B6" w:rsidRDefault="00D07896">
            <w:pPr>
              <w:pStyle w:val="14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105pt0pt0"/>
                <w:sz w:val="20"/>
                <w:szCs w:val="20"/>
              </w:rPr>
              <w:t xml:space="preserve">рефинансирования ЦБ РФ, </w:t>
            </w:r>
            <w:r>
              <w:rPr>
                <w:rStyle w:val="105pt0pt0"/>
                <w:rFonts w:eastAsia="Calibri"/>
                <w:sz w:val="20"/>
                <w:szCs w:val="20"/>
              </w:rPr>
              <w:t>действовавшей на дату выдачи кредита</w:t>
            </w:r>
          </w:p>
        </w:tc>
        <w:tc>
          <w:tcPr>
            <w:tcW w:w="2126" w:type="dxa"/>
            <w:vMerge/>
          </w:tcPr>
          <w:p w:rsidR="00A738B6" w:rsidRDefault="00A7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6" w:type="dxa"/>
            <w:vMerge/>
          </w:tcPr>
          <w:p w:rsidR="00A738B6" w:rsidRDefault="00A7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B6">
        <w:tc>
          <w:tcPr>
            <w:tcW w:w="2510" w:type="dxa"/>
          </w:tcPr>
          <w:p w:rsidR="00A738B6" w:rsidRDefault="00D07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105pt0pt0"/>
                <w:rFonts w:eastAsia="Calibri"/>
                <w:sz w:val="20"/>
                <w:szCs w:val="20"/>
              </w:rPr>
              <w:t>Субсидирование части лизинговых платежей</w:t>
            </w:r>
          </w:p>
        </w:tc>
        <w:tc>
          <w:tcPr>
            <w:tcW w:w="4801" w:type="dxa"/>
          </w:tcPr>
          <w:p w:rsidR="00A738B6" w:rsidRDefault="00D07896">
            <w:pPr>
              <w:spacing w:after="0" w:line="240" w:lineRule="auto"/>
              <w:rPr>
                <w:rStyle w:val="105pt0pt0"/>
                <w:rFonts w:eastAsia="Calibri"/>
                <w:sz w:val="20"/>
                <w:szCs w:val="20"/>
              </w:rPr>
            </w:pPr>
            <w:r>
              <w:rPr>
                <w:rStyle w:val="105pt0pt0"/>
                <w:rFonts w:eastAsia="Calibri"/>
                <w:sz w:val="20"/>
                <w:szCs w:val="20"/>
              </w:rPr>
              <w:t>Ст. 12 Закона Новосибирской области от 29.06.2016 №75-ОЗ «Об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области».</w:t>
            </w:r>
          </w:p>
          <w:p w:rsidR="00A738B6" w:rsidRDefault="00D07896">
            <w:pPr>
              <w:spacing w:after="0" w:line="240" w:lineRule="auto"/>
              <w:rPr>
                <w:rStyle w:val="105pt0pt0"/>
                <w:rFonts w:eastAsia="Calibri"/>
                <w:sz w:val="20"/>
                <w:szCs w:val="20"/>
              </w:rPr>
            </w:pPr>
            <w:r>
              <w:rPr>
                <w:rStyle w:val="105pt0pt0"/>
                <w:rFonts w:eastAsia="Calibri"/>
                <w:sz w:val="20"/>
                <w:szCs w:val="20"/>
              </w:rPr>
              <w:t>Постановление Правительства Новосибирской области от 01.04.2015 № 126-п «О государственной программе Новосибирской области «Стимулирование инвестиционной активности в Новосибирской области» (приложение № 4)</w:t>
            </w:r>
          </w:p>
        </w:tc>
        <w:tc>
          <w:tcPr>
            <w:tcW w:w="2133" w:type="dxa"/>
          </w:tcPr>
          <w:p w:rsidR="00A738B6" w:rsidRDefault="00D07896">
            <w:pPr>
              <w:spacing w:after="0" w:line="240" w:lineRule="auto"/>
              <w:rPr>
                <w:rStyle w:val="105pt0pt0"/>
                <w:rFonts w:eastAsia="Calibri"/>
                <w:sz w:val="20"/>
                <w:szCs w:val="20"/>
              </w:rPr>
            </w:pPr>
            <w:r>
              <w:rPr>
                <w:rStyle w:val="105pt0pt0"/>
                <w:rFonts w:eastAsia="Calibri"/>
                <w:sz w:val="20"/>
                <w:szCs w:val="20"/>
              </w:rPr>
              <w:t xml:space="preserve">25 </w:t>
            </w:r>
            <w:r>
              <w:rPr>
                <w:rStyle w:val="105pt0pt0"/>
                <w:rFonts w:eastAsia="Calibri"/>
                <w:iCs/>
                <w:sz w:val="20"/>
                <w:szCs w:val="20"/>
              </w:rPr>
              <w:t>%</w:t>
            </w:r>
            <w:r>
              <w:rPr>
                <w:rStyle w:val="105pt0pt0"/>
                <w:rFonts w:eastAsia="Calibri"/>
                <w:sz w:val="20"/>
                <w:szCs w:val="20"/>
              </w:rPr>
              <w:t xml:space="preserve"> платежей по договору лизинга без НДС</w:t>
            </w:r>
          </w:p>
        </w:tc>
        <w:tc>
          <w:tcPr>
            <w:tcW w:w="2126" w:type="dxa"/>
            <w:vMerge/>
          </w:tcPr>
          <w:p w:rsidR="00A738B6" w:rsidRDefault="00A7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6" w:type="dxa"/>
            <w:vMerge/>
          </w:tcPr>
          <w:p w:rsidR="00A738B6" w:rsidRDefault="00A7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B6">
        <w:tc>
          <w:tcPr>
            <w:tcW w:w="2510" w:type="dxa"/>
          </w:tcPr>
          <w:p w:rsidR="00A738B6" w:rsidRDefault="00D07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Субсидирование части затрат в целях производства (реализации) товаров, выполнения работ,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оказания услуг, связанных с реализацией инвестиционного проекта, осуществляется для проектов в сферах образования, культуры, физической культуры и спорта, здравоохранения, в том числе в составе других инвестиционных проектов.</w:t>
            </w:r>
          </w:p>
        </w:tc>
        <w:tc>
          <w:tcPr>
            <w:tcW w:w="4801" w:type="dxa"/>
          </w:tcPr>
          <w:p w:rsidR="00A738B6" w:rsidRDefault="00D07896">
            <w:pPr>
              <w:spacing w:after="0" w:line="240" w:lineRule="auto"/>
              <w:rPr>
                <w:rStyle w:val="105pt0pt0"/>
                <w:rFonts w:eastAsia="Calibri"/>
                <w:sz w:val="20"/>
                <w:szCs w:val="20"/>
              </w:rPr>
            </w:pPr>
            <w:r>
              <w:rPr>
                <w:rStyle w:val="105pt0pt0"/>
                <w:rFonts w:eastAsia="Calibri"/>
                <w:sz w:val="20"/>
                <w:szCs w:val="20"/>
              </w:rPr>
              <w:lastRenderedPageBreak/>
              <w:t xml:space="preserve">Ст. 12 Закона Новосибирской области от 29.06.2016 №75-ОЗ «Об отдельных вопросах государственного регулирования инвестиционной деятельности, осуществляемой в форме капитальных вложений на территории </w:t>
            </w:r>
            <w:r>
              <w:rPr>
                <w:rStyle w:val="105pt0pt0"/>
                <w:rFonts w:eastAsia="Calibri"/>
                <w:sz w:val="20"/>
                <w:szCs w:val="20"/>
              </w:rPr>
              <w:lastRenderedPageBreak/>
              <w:t>Новосибирской области».</w:t>
            </w:r>
          </w:p>
          <w:p w:rsidR="00A738B6" w:rsidRDefault="00D07896">
            <w:pPr>
              <w:spacing w:after="0" w:line="240" w:lineRule="auto"/>
              <w:rPr>
                <w:rStyle w:val="105pt0pt0"/>
                <w:rFonts w:eastAsia="Calibri"/>
                <w:sz w:val="20"/>
                <w:szCs w:val="20"/>
              </w:rPr>
            </w:pPr>
            <w:r>
              <w:rPr>
                <w:rStyle w:val="105pt0pt0"/>
                <w:rFonts w:eastAsia="Calibri"/>
                <w:sz w:val="20"/>
                <w:szCs w:val="20"/>
              </w:rPr>
              <w:t>Постановление Правительства Новосибирской области от 01.04.2015 № 126-п «О государственной программе Новосибирской области «Стимулирование инвестиционной активности в Новосибирской области» (приложение № 3)</w:t>
            </w:r>
          </w:p>
          <w:p w:rsidR="00A738B6" w:rsidRDefault="00A738B6">
            <w:pPr>
              <w:spacing w:after="0" w:line="240" w:lineRule="auto"/>
              <w:rPr>
                <w:rStyle w:val="105pt0pt0"/>
                <w:rFonts w:eastAsia="Calibri"/>
                <w:sz w:val="20"/>
                <w:szCs w:val="20"/>
              </w:rPr>
            </w:pPr>
          </w:p>
        </w:tc>
        <w:tc>
          <w:tcPr>
            <w:tcW w:w="2133" w:type="dxa"/>
          </w:tcPr>
          <w:p w:rsidR="00A738B6" w:rsidRDefault="00D07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105pt0pt0"/>
                <w:rFonts w:eastAsia="Calibri"/>
                <w:sz w:val="20"/>
                <w:szCs w:val="20"/>
              </w:rPr>
              <w:lastRenderedPageBreak/>
              <w:t xml:space="preserve">25% затрат инвесторов на выполнение работ, связанных с реализацией </w:t>
            </w:r>
            <w:r>
              <w:rPr>
                <w:rStyle w:val="105pt0pt0"/>
                <w:rFonts w:eastAsia="Calibri"/>
                <w:sz w:val="20"/>
                <w:szCs w:val="20"/>
              </w:rPr>
              <w:lastRenderedPageBreak/>
              <w:t>инвестиционного проекта без НДС</w:t>
            </w:r>
          </w:p>
        </w:tc>
        <w:tc>
          <w:tcPr>
            <w:tcW w:w="2126" w:type="dxa"/>
            <w:vMerge/>
          </w:tcPr>
          <w:p w:rsidR="00A738B6" w:rsidRDefault="00A738B6">
            <w:pPr>
              <w:pStyle w:val="14"/>
              <w:shd w:val="clear" w:color="auto" w:fill="auto"/>
              <w:spacing w:before="0" w:line="240" w:lineRule="auto"/>
              <w:ind w:left="119"/>
              <w:jc w:val="left"/>
              <w:rPr>
                <w:sz w:val="20"/>
                <w:szCs w:val="20"/>
              </w:rPr>
            </w:pPr>
          </w:p>
        </w:tc>
        <w:tc>
          <w:tcPr>
            <w:tcW w:w="4306" w:type="dxa"/>
            <w:vMerge/>
          </w:tcPr>
          <w:p w:rsidR="00A738B6" w:rsidRDefault="00A7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B6">
        <w:trPr>
          <w:trHeight w:val="4793"/>
        </w:trPr>
        <w:tc>
          <w:tcPr>
            <w:tcW w:w="2510" w:type="dxa"/>
          </w:tcPr>
          <w:p w:rsidR="00A738B6" w:rsidRDefault="00D07896">
            <w:pPr>
              <w:spacing w:after="0" w:line="240" w:lineRule="auto"/>
              <w:rPr>
                <w:rStyle w:val="105pt0pt0"/>
                <w:rFonts w:eastAsia="Calibri"/>
                <w:sz w:val="20"/>
                <w:szCs w:val="20"/>
              </w:rPr>
            </w:pPr>
            <w:r>
              <w:rPr>
                <w:rStyle w:val="105pt0pt0"/>
                <w:rFonts w:eastAsia="Calibri"/>
                <w:sz w:val="20"/>
                <w:szCs w:val="20"/>
              </w:rPr>
              <w:lastRenderedPageBreak/>
              <w:t>Субсидии для возмещения части затрат на приобретение нового технологического оборудования, необходимого для реализации инвестиционного проекта</w:t>
            </w:r>
          </w:p>
          <w:p w:rsidR="00A738B6" w:rsidRDefault="00A738B6">
            <w:pPr>
              <w:spacing w:after="0" w:line="240" w:lineRule="auto"/>
              <w:rPr>
                <w:rStyle w:val="105pt0pt0"/>
                <w:rFonts w:eastAsia="Calibri"/>
                <w:sz w:val="20"/>
                <w:szCs w:val="20"/>
              </w:rPr>
            </w:pPr>
          </w:p>
        </w:tc>
        <w:tc>
          <w:tcPr>
            <w:tcW w:w="4801" w:type="dxa"/>
          </w:tcPr>
          <w:p w:rsidR="00A738B6" w:rsidRDefault="00D07896">
            <w:pPr>
              <w:spacing w:after="0" w:line="240" w:lineRule="auto"/>
              <w:rPr>
                <w:rStyle w:val="105pt0pt0"/>
                <w:rFonts w:eastAsia="Calibri"/>
                <w:sz w:val="20"/>
                <w:szCs w:val="20"/>
              </w:rPr>
            </w:pPr>
            <w:r>
              <w:rPr>
                <w:rStyle w:val="105pt0pt0"/>
                <w:rFonts w:eastAsia="Calibri"/>
                <w:sz w:val="20"/>
                <w:szCs w:val="20"/>
              </w:rPr>
              <w:t>Ст. 12 Закона Новосибирской области от 29.06.2016 №75-ОЗ «Об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области».</w:t>
            </w:r>
          </w:p>
          <w:p w:rsidR="00A738B6" w:rsidRDefault="00D07896">
            <w:pPr>
              <w:spacing w:after="0" w:line="240" w:lineRule="auto"/>
              <w:rPr>
                <w:rStyle w:val="105pt0pt0"/>
                <w:rFonts w:eastAsia="Calibri"/>
                <w:sz w:val="20"/>
                <w:szCs w:val="20"/>
              </w:rPr>
            </w:pPr>
            <w:r>
              <w:rPr>
                <w:rStyle w:val="105pt0pt0"/>
                <w:rFonts w:eastAsia="Calibri"/>
                <w:sz w:val="20"/>
                <w:szCs w:val="20"/>
              </w:rPr>
              <w:t>Постановление Правительства Новосибирской области от 01.04.2015 № 126-п «О государственной программе Новосибирской области «Стимулирование инвестиционной активности в Новосибирской области» (приложение № 11)</w:t>
            </w:r>
          </w:p>
        </w:tc>
        <w:tc>
          <w:tcPr>
            <w:tcW w:w="2133" w:type="dxa"/>
          </w:tcPr>
          <w:p w:rsidR="00A738B6" w:rsidRDefault="00D07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Субсидии предоставляются в размере 25 % затрат инвесторов на приобретение нового технологического оборудования, необходимого для реализации инвестиционного проекта без НДС</w:t>
            </w:r>
          </w:p>
          <w:p w:rsidR="00A738B6" w:rsidRDefault="00A7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38B6" w:rsidRDefault="00A738B6">
            <w:pPr>
              <w:spacing w:after="0" w:line="240" w:lineRule="auto"/>
              <w:rPr>
                <w:rStyle w:val="105pt0pt0"/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A738B6" w:rsidRDefault="00D07896">
            <w:pPr>
              <w:pStyle w:val="14"/>
              <w:shd w:val="clear" w:color="auto" w:fill="auto"/>
              <w:spacing w:before="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rStyle w:val="105pt0pt0"/>
                <w:rFonts w:eastAsia="Calibri"/>
                <w:sz w:val="20"/>
                <w:szCs w:val="20"/>
              </w:rPr>
              <w:t>Инвесторы, осуществляющие инвестиционную деятельность в виде капитальных вложений на территории Новосибирской области в соответствии с перспективными направлениями инвестиционной деятельности, определяемыми Правительством Новосибирской области</w:t>
            </w:r>
          </w:p>
        </w:tc>
        <w:tc>
          <w:tcPr>
            <w:tcW w:w="4306" w:type="dxa"/>
            <w:vMerge/>
          </w:tcPr>
          <w:p w:rsidR="00A738B6" w:rsidRDefault="00A7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B6">
        <w:tc>
          <w:tcPr>
            <w:tcW w:w="2510" w:type="dxa"/>
          </w:tcPr>
          <w:p w:rsidR="00A738B6" w:rsidRDefault="00D07896">
            <w:pPr>
              <w:spacing w:after="0" w:line="240" w:lineRule="auto"/>
              <w:rPr>
                <w:rStyle w:val="105pt0pt0"/>
                <w:rFonts w:eastAsia="Calibri"/>
                <w:spacing w:val="0"/>
                <w:sz w:val="20"/>
                <w:szCs w:val="20"/>
                <w:shd w:val="clear" w:color="auto" w:fill="auto"/>
                <w:lang w:eastAsia="en-US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Субсидирование части затрат инвестора по выплате процентного (купонного) дохода по облигациям, размещенным инвестором в целях реализации инвестиционного проекта</w:t>
            </w:r>
          </w:p>
        </w:tc>
        <w:tc>
          <w:tcPr>
            <w:tcW w:w="4801" w:type="dxa"/>
          </w:tcPr>
          <w:p w:rsidR="00A738B6" w:rsidRDefault="00D07896">
            <w:pPr>
              <w:spacing w:after="0" w:line="240" w:lineRule="auto"/>
              <w:rPr>
                <w:rStyle w:val="105pt0pt0"/>
                <w:rFonts w:eastAsia="Calibri"/>
                <w:sz w:val="20"/>
                <w:szCs w:val="20"/>
              </w:rPr>
            </w:pPr>
            <w:r>
              <w:rPr>
                <w:rStyle w:val="105pt0pt0"/>
                <w:rFonts w:eastAsia="Calibri"/>
                <w:sz w:val="20"/>
                <w:szCs w:val="20"/>
              </w:rPr>
              <w:t>Ст. 12 Закона Новосибирской области от 29.06.2016 №75-ОЗ «Об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области»</w:t>
            </w:r>
          </w:p>
          <w:p w:rsidR="00A738B6" w:rsidRDefault="00D07896">
            <w:pPr>
              <w:spacing w:after="0" w:line="240" w:lineRule="auto"/>
              <w:rPr>
                <w:rStyle w:val="105pt0pt0"/>
                <w:rFonts w:eastAsia="Calibri"/>
                <w:sz w:val="20"/>
                <w:szCs w:val="20"/>
              </w:rPr>
            </w:pPr>
            <w:r>
              <w:rPr>
                <w:rStyle w:val="105pt0pt0"/>
                <w:rFonts w:eastAsia="Calibri"/>
                <w:sz w:val="20"/>
                <w:szCs w:val="20"/>
              </w:rPr>
              <w:t>Постановление Правительства Новосибирской области от 01.04.2015 № 126-п «О государственной программе Новосибирской области «Стимулирование инвестиционной активности в Новосибирской области» (приложение № 17)</w:t>
            </w:r>
          </w:p>
        </w:tc>
        <w:tc>
          <w:tcPr>
            <w:tcW w:w="2133" w:type="dxa"/>
          </w:tcPr>
          <w:p w:rsidR="00A738B6" w:rsidRDefault="00D07896">
            <w:pPr>
              <w:spacing w:after="0" w:line="240" w:lineRule="auto"/>
              <w:rPr>
                <w:rStyle w:val="105pt0pt0"/>
                <w:rFonts w:eastAsia="Calibri"/>
                <w:spacing w:val="0"/>
                <w:sz w:val="20"/>
                <w:szCs w:val="20"/>
                <w:shd w:val="clear" w:color="auto" w:fill="auto"/>
                <w:lang w:eastAsia="en-US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Субсидии предоставляются в размере 50 % затрат инвестора по выплате процентного (купонного) дохода по облигациям, но не более суммы, рассчитанной исходя из 1/2 ставки рефинансирования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Центрального банка Российской Федерации, действовавшей на дату государственной регистрации отчета об итогах выпуска (дополнительного выпуска) ценных бумаг.</w:t>
            </w:r>
          </w:p>
        </w:tc>
        <w:tc>
          <w:tcPr>
            <w:tcW w:w="2126" w:type="dxa"/>
            <w:vMerge/>
          </w:tcPr>
          <w:p w:rsidR="00A738B6" w:rsidRDefault="00A738B6">
            <w:pPr>
              <w:pStyle w:val="14"/>
              <w:shd w:val="clear" w:color="auto" w:fill="auto"/>
              <w:spacing w:before="0" w:line="240" w:lineRule="auto"/>
              <w:jc w:val="left"/>
              <w:rPr>
                <w:rStyle w:val="105pt0pt0"/>
                <w:rFonts w:eastAsia="Calibri"/>
                <w:sz w:val="20"/>
                <w:szCs w:val="20"/>
              </w:rPr>
            </w:pPr>
          </w:p>
        </w:tc>
        <w:tc>
          <w:tcPr>
            <w:tcW w:w="4306" w:type="dxa"/>
            <w:vMerge/>
          </w:tcPr>
          <w:p w:rsidR="00A738B6" w:rsidRDefault="00A7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B6">
        <w:tc>
          <w:tcPr>
            <w:tcW w:w="2510" w:type="dxa"/>
          </w:tcPr>
          <w:p w:rsidR="00A738B6" w:rsidRDefault="00D07896">
            <w:pPr>
              <w:spacing w:after="0" w:line="240" w:lineRule="auto"/>
              <w:rPr>
                <w:rStyle w:val="105pt0pt0"/>
                <w:rFonts w:eastAsia="Calibri"/>
                <w:sz w:val="20"/>
                <w:szCs w:val="20"/>
              </w:rPr>
            </w:pPr>
            <w:r>
              <w:rPr>
                <w:rStyle w:val="105pt0pt0"/>
                <w:rFonts w:eastAsia="Calibri"/>
                <w:sz w:val="20"/>
                <w:szCs w:val="20"/>
              </w:rPr>
              <w:lastRenderedPageBreak/>
              <w:t>Предоставление государственных гарантий Новосибирской области в качестве обеспечения исполнения обязательств инвестора, возникающих в процессе реализации инвестиционного проекта</w:t>
            </w:r>
          </w:p>
        </w:tc>
        <w:tc>
          <w:tcPr>
            <w:tcW w:w="4801" w:type="dxa"/>
          </w:tcPr>
          <w:p w:rsidR="00A738B6" w:rsidRDefault="00D07896">
            <w:pPr>
              <w:spacing w:after="0" w:line="240" w:lineRule="auto"/>
              <w:jc w:val="both"/>
              <w:rPr>
                <w:rStyle w:val="105pt0pt0"/>
                <w:rFonts w:eastAsia="Calibri"/>
                <w:bCs/>
                <w:sz w:val="20"/>
                <w:szCs w:val="20"/>
              </w:rPr>
            </w:pPr>
            <w:r>
              <w:rPr>
                <w:rStyle w:val="105pt0pt0"/>
                <w:rFonts w:eastAsia="Calibri"/>
                <w:bCs/>
                <w:sz w:val="20"/>
                <w:szCs w:val="20"/>
              </w:rPr>
              <w:t>Ст. 11 Закона Новосибирской области от 29.06.2016 № 75-ОЗ «Об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области».</w:t>
            </w:r>
          </w:p>
          <w:p w:rsidR="00A738B6" w:rsidRDefault="009558D0">
            <w:pPr>
              <w:spacing w:after="0" w:line="240" w:lineRule="auto"/>
              <w:jc w:val="both"/>
              <w:rPr>
                <w:rStyle w:val="105pt0pt0"/>
                <w:rFonts w:eastAsia="Calibri"/>
                <w:bCs/>
                <w:sz w:val="20"/>
                <w:szCs w:val="20"/>
              </w:rPr>
            </w:pPr>
            <w:hyperlink r:id="rId8" w:tooltip="http://www.econom.nso.ru/sites/econom.nso.ru/wodby_files/files/migrate/Documentation/npa_invest/2-OZ.pdf" w:history="1">
              <w:r w:rsidR="00D07896">
                <w:rPr>
                  <w:rStyle w:val="105pt0pt0"/>
                  <w:rFonts w:eastAsia="Calibri"/>
                  <w:bCs/>
                  <w:sz w:val="20"/>
                  <w:szCs w:val="20"/>
                </w:rPr>
                <w:t>Закон Новосибирской области от 06.05.2008 № 226-ОЗ «О порядке предоставления государственных гарантий Новосибирской области</w:t>
              </w:r>
            </w:hyperlink>
            <w:r w:rsidR="00D07896">
              <w:rPr>
                <w:rStyle w:val="105pt0pt0"/>
                <w:rFonts w:eastAsia="Calibri"/>
                <w:bCs/>
                <w:sz w:val="20"/>
                <w:szCs w:val="20"/>
              </w:rPr>
              <w:t>». </w:t>
            </w:r>
          </w:p>
          <w:p w:rsidR="00A738B6" w:rsidRDefault="00D07896">
            <w:pPr>
              <w:spacing w:after="0" w:line="240" w:lineRule="auto"/>
              <w:jc w:val="both"/>
              <w:rPr>
                <w:rStyle w:val="105pt0pt0"/>
                <w:rFonts w:eastAsia="Calibri"/>
                <w:spacing w:val="0"/>
                <w:sz w:val="20"/>
                <w:szCs w:val="20"/>
                <w:shd w:val="clear" w:color="auto" w:fill="auto"/>
                <w:lang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Правительства Новосибирской области от 22.06.2021 № 231-п «О Порядке рассмотрения заявок инвесторов на получение государственных гарантий Новосибирской области в качестве обеспечения исполнения обязательств инвестора, возникающих в процессе реализации инвестиционных проектов»</w:t>
            </w:r>
          </w:p>
        </w:tc>
        <w:tc>
          <w:tcPr>
            <w:tcW w:w="2133" w:type="dxa"/>
          </w:tcPr>
          <w:p w:rsidR="00A738B6" w:rsidRDefault="00D07896">
            <w:pPr>
              <w:spacing w:after="0" w:line="240" w:lineRule="auto"/>
              <w:rPr>
                <w:rStyle w:val="105pt0pt0"/>
                <w:rFonts w:eastAsia="Calibri"/>
                <w:sz w:val="20"/>
                <w:szCs w:val="20"/>
              </w:rPr>
            </w:pPr>
            <w:r>
              <w:rPr>
                <w:rStyle w:val="105pt0pt0"/>
                <w:rFonts w:eastAsia="Calibri"/>
                <w:sz w:val="20"/>
                <w:szCs w:val="20"/>
              </w:rPr>
              <w:t>100 % объема средств, привлеченных для реализации инвестиционного проекта</w:t>
            </w:r>
          </w:p>
        </w:tc>
        <w:tc>
          <w:tcPr>
            <w:tcW w:w="2126" w:type="dxa"/>
            <w:vMerge/>
          </w:tcPr>
          <w:p w:rsidR="00A738B6" w:rsidRDefault="00A7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6" w:type="dxa"/>
            <w:vMerge/>
          </w:tcPr>
          <w:p w:rsidR="00A738B6" w:rsidRDefault="00A7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B6">
        <w:tc>
          <w:tcPr>
            <w:tcW w:w="2510" w:type="dxa"/>
          </w:tcPr>
          <w:p w:rsidR="00A738B6" w:rsidRDefault="00D078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Субсидии на возмещение части затрат по созданию объектов транспортной (в том числе автомобильных дорог) и (или) коммунальной инфраструктуры, являющихся неотъемлемой частью инвестиционного проекта</w:t>
            </w:r>
          </w:p>
        </w:tc>
        <w:tc>
          <w:tcPr>
            <w:tcW w:w="4801" w:type="dxa"/>
          </w:tcPr>
          <w:p w:rsidR="00A738B6" w:rsidRDefault="00D07896">
            <w:pPr>
              <w:spacing w:after="0" w:line="240" w:lineRule="auto"/>
              <w:jc w:val="both"/>
              <w:rPr>
                <w:rStyle w:val="105pt0pt0"/>
                <w:rFonts w:eastAsia="Calibri"/>
                <w:sz w:val="20"/>
                <w:szCs w:val="20"/>
              </w:rPr>
            </w:pPr>
            <w:r>
              <w:rPr>
                <w:rStyle w:val="105pt0pt0"/>
                <w:rFonts w:eastAsia="Calibri"/>
                <w:sz w:val="20"/>
                <w:szCs w:val="20"/>
              </w:rPr>
              <w:t>Постановление Правительства Новосибирской области от 01.04.2015 № 126-п «О государственной программе Новосибирской области «Стимулирование инвестиционной активности в Новосибирской области» (приложение № 18)</w:t>
            </w:r>
          </w:p>
        </w:tc>
        <w:tc>
          <w:tcPr>
            <w:tcW w:w="2133" w:type="dxa"/>
          </w:tcPr>
          <w:p w:rsidR="00A738B6" w:rsidRDefault="00D078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Субсидии предоставляются в размере до 100%, но не более определенного распоряжением Правительства Новосибирской области о предоставлении субсидии размера, принимаются документально подтвержденные расходы получателей субсидии на создание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 (или) реконструкцию таких объектов</w:t>
            </w:r>
          </w:p>
        </w:tc>
        <w:tc>
          <w:tcPr>
            <w:tcW w:w="2126" w:type="dxa"/>
          </w:tcPr>
          <w:p w:rsidR="00A738B6" w:rsidRDefault="00D078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105pt0pt0"/>
                <w:rFonts w:eastAsia="Calibri"/>
                <w:sz w:val="20"/>
                <w:szCs w:val="20"/>
              </w:rPr>
              <w:lastRenderedPageBreak/>
              <w:t>Юридические лица (за исключением государственных (муниципальных) учреждений) и индивидуальные предприниматели, реализующие инвестиционные проекты на территории Новосибирской области</w:t>
            </w:r>
          </w:p>
        </w:tc>
        <w:tc>
          <w:tcPr>
            <w:tcW w:w="4306" w:type="dxa"/>
          </w:tcPr>
          <w:p w:rsidR="00A738B6" w:rsidRDefault="00D078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 Рассмотрение и одобрение на заседании Совета по инвестициям Новосибирской области в соответствии с постановлением Губернатора Новосибирской области от 12.05.2014 № 81 «О Совете по инвестициям Новосибирской области» или президиума (штаба) Правительственной комиссии по региональному развитию в Российской Федерации, а также специализированной организации по привлечению инвестиций и работе с инвесторами в Новосибирской области, определенной в соответствии с постановлением Правительства Новосибирской области от 21.07.2014 № 283-п «О специализированной организации по привлечению инвестиций и работе 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инвесторами».</w:t>
            </w:r>
          </w:p>
          <w:p w:rsidR="00A738B6" w:rsidRDefault="00D078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2. Прохождение отбора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заявок, направленных участниками отбора - инвесторами для участия в отборе, исходя из соответствия участника отбора требованиям законодательства.</w:t>
            </w:r>
          </w:p>
          <w:p w:rsidR="00A738B6" w:rsidRDefault="00D078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РФ о налогах и сборах.</w:t>
            </w:r>
          </w:p>
          <w:p w:rsidR="00A738B6" w:rsidRDefault="00D078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Отсутствие просроченной задолженности по возврату в областной бюджет Новосибирской области субсидий, бюджетных инвестиций, предоставленных в т.ч. в соответствии с иными правовыми актами, и иной просроченной (неурегулированной) задолженности перед областным бюджетом Новосибирской области.</w:t>
            </w:r>
          </w:p>
          <w:p w:rsidR="00A738B6" w:rsidRDefault="00D078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получателя субсидии не приостановлена, а участники отбора - индивидуальные предприниматели, не должны прекратить деятельность в качестве индивидуального предпринимателя.</w:t>
            </w:r>
          </w:p>
          <w:p w:rsidR="00A738B6" w:rsidRDefault="00D078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Участники отбора не должны являться иностранными юридическими лицами, а также российскими юридическими лицами, в уставном капитале которых доля участия иностранных юридических лиц,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офшорные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зоны) в отношении таких юридических лиц, в совокупности превышает 50%.</w:t>
            </w:r>
          </w:p>
          <w:p w:rsidR="00A738B6" w:rsidRDefault="00D078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 Участники отбора не должны получать средства из областного бюджета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Новосибирской области в соответствии с иными нормативными правовыми актами, муниципальными правовыми актами.</w:t>
            </w:r>
          </w:p>
          <w:p w:rsidR="00A738B6" w:rsidRDefault="00D07896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      </w:r>
          </w:p>
          <w:p w:rsidR="00A738B6" w:rsidRDefault="00D078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</w:tc>
      </w:tr>
      <w:tr w:rsidR="00A738B6">
        <w:tc>
          <w:tcPr>
            <w:tcW w:w="2510" w:type="dxa"/>
          </w:tcPr>
          <w:p w:rsidR="00A738B6" w:rsidRDefault="00D07896">
            <w:pPr>
              <w:spacing w:after="0" w:line="240" w:lineRule="auto"/>
              <w:rPr>
                <w:rStyle w:val="105pt0pt0"/>
                <w:rFonts w:eastAsia="Calibri"/>
                <w:sz w:val="20"/>
                <w:szCs w:val="20"/>
              </w:rPr>
            </w:pPr>
            <w:r>
              <w:rPr>
                <w:rStyle w:val="105pt0pt0"/>
                <w:rFonts w:eastAsia="Calibri"/>
                <w:sz w:val="20"/>
                <w:szCs w:val="20"/>
              </w:rPr>
              <w:lastRenderedPageBreak/>
              <w:t>Предоставление налоговых льгот по налогу на прибыль организаций участникам региональных инвестиционных проектов</w:t>
            </w:r>
          </w:p>
        </w:tc>
        <w:tc>
          <w:tcPr>
            <w:tcW w:w="4801" w:type="dxa"/>
          </w:tcPr>
          <w:p w:rsidR="00A738B6" w:rsidRDefault="00D07896">
            <w:pPr>
              <w:spacing w:after="0" w:line="240" w:lineRule="auto"/>
              <w:jc w:val="both"/>
              <w:rPr>
                <w:rStyle w:val="105pt0pt0"/>
                <w:rFonts w:eastAsia="Calibri"/>
                <w:spacing w:val="0"/>
                <w:sz w:val="20"/>
                <w:szCs w:val="20"/>
                <w:shd w:val="clear" w:color="auto" w:fill="auto"/>
                <w:lang w:eastAsia="en-US" w:bidi="ar-SA"/>
              </w:rPr>
            </w:pPr>
            <w:r>
              <w:rPr>
                <w:rStyle w:val="105pt0pt0"/>
                <w:rFonts w:eastAsia="Calibri"/>
                <w:bCs/>
                <w:sz w:val="20"/>
                <w:szCs w:val="20"/>
              </w:rPr>
              <w:t xml:space="preserve">Статьи 6.1.1, 6.1.2, Закона Новосибирской области от </w:t>
            </w:r>
            <w:r>
              <w:rPr>
                <w:rFonts w:ascii="Times New Roman" w:hAnsi="Times New Roman"/>
                <w:sz w:val="20"/>
                <w:szCs w:val="20"/>
              </w:rPr>
              <w:t>16.10.2003 № 142-ОЗ «О налогах и особенностях налогообложения отдельных категорий налогоплательщиков в Новосибирской области»</w:t>
            </w:r>
          </w:p>
        </w:tc>
        <w:tc>
          <w:tcPr>
            <w:tcW w:w="2133" w:type="dxa"/>
          </w:tcPr>
          <w:p w:rsidR="00A738B6" w:rsidRDefault="00D07896">
            <w:pPr>
              <w:spacing w:after="0" w:line="240" w:lineRule="auto"/>
              <w:rPr>
                <w:rStyle w:val="105pt0pt0"/>
                <w:rFonts w:eastAsia="Calibri"/>
                <w:sz w:val="20"/>
                <w:szCs w:val="20"/>
              </w:rPr>
            </w:pPr>
            <w:r>
              <w:rPr>
                <w:rStyle w:val="105pt0pt0"/>
                <w:rFonts w:eastAsia="Calibri"/>
                <w:sz w:val="20"/>
                <w:szCs w:val="20"/>
              </w:rPr>
              <w:t>Ставка налога, выплачиваемого в областной бюджет 10%</w:t>
            </w:r>
          </w:p>
        </w:tc>
        <w:tc>
          <w:tcPr>
            <w:tcW w:w="2126" w:type="dxa"/>
          </w:tcPr>
          <w:p w:rsidR="00A738B6" w:rsidRDefault="00D07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Организации - участники региональных инвестиционных проектов</w:t>
            </w:r>
          </w:p>
          <w:p w:rsidR="00A738B6" w:rsidRDefault="00A7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6" w:type="dxa"/>
          </w:tcPr>
          <w:p w:rsidR="00A738B6" w:rsidRDefault="00D078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Налоговые льготы применяются в отношении </w:t>
            </w:r>
            <w: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организаций-участников региональных инвестиционных проектов, осуществляемых на территории Новосибирской области, целью которых является производство товаров и которые удовлетворяют требованиям, определенным статьей 25.8 Налогового кодекса Российской Федерации, при условии соблюдения инвестором-участником региональных инвестиционных проектов требований, определенных  пунктом 1 статьи 25.9 Налогового кодекса Российской Федерации.</w:t>
            </w:r>
          </w:p>
        </w:tc>
      </w:tr>
      <w:tr w:rsidR="00A738B6">
        <w:tc>
          <w:tcPr>
            <w:tcW w:w="2510" w:type="dxa"/>
          </w:tcPr>
          <w:p w:rsidR="00A738B6" w:rsidRDefault="00D07896">
            <w:pPr>
              <w:spacing w:after="0" w:line="240" w:lineRule="auto"/>
              <w:rPr>
                <w:rStyle w:val="105pt0pt0"/>
                <w:rFonts w:eastAsia="Calibri"/>
                <w:sz w:val="20"/>
                <w:szCs w:val="20"/>
              </w:rPr>
            </w:pPr>
            <w:r>
              <w:rPr>
                <w:rStyle w:val="105pt0pt0"/>
                <w:rFonts w:eastAsia="Calibri"/>
                <w:sz w:val="20"/>
                <w:szCs w:val="20"/>
              </w:rPr>
              <w:t>Инвестиционный налоговый вычет</w:t>
            </w:r>
          </w:p>
        </w:tc>
        <w:tc>
          <w:tcPr>
            <w:tcW w:w="4801" w:type="dxa"/>
          </w:tcPr>
          <w:p w:rsidR="00A738B6" w:rsidRDefault="00D07896">
            <w:pPr>
              <w:spacing w:after="0" w:line="240" w:lineRule="auto"/>
              <w:jc w:val="both"/>
              <w:rPr>
                <w:rStyle w:val="105pt0pt0"/>
                <w:rFonts w:eastAsia="Calibri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</w:pPr>
            <w:r>
              <w:rPr>
                <w:rStyle w:val="105pt0pt0"/>
                <w:rFonts w:eastAsia="Calibri"/>
                <w:bCs/>
                <w:sz w:val="20"/>
                <w:szCs w:val="20"/>
              </w:rPr>
              <w:t xml:space="preserve">Статья 6.2.2 Закона Новосибирской области от </w:t>
            </w:r>
            <w:r>
              <w:rPr>
                <w:rFonts w:ascii="Times New Roman" w:hAnsi="Times New Roman"/>
                <w:sz w:val="20"/>
                <w:szCs w:val="20"/>
              </w:rPr>
              <w:t>16.10.2003 № 142-ОЗ «О налогах и особенностях налогообложения отдельных категорий налогоплательщиков в Новосибирской области».</w:t>
            </w:r>
          </w:p>
        </w:tc>
        <w:tc>
          <w:tcPr>
            <w:tcW w:w="2133" w:type="dxa"/>
          </w:tcPr>
          <w:p w:rsidR="00A738B6" w:rsidRDefault="00D07896">
            <w:pPr>
              <w:spacing w:after="0" w:line="240" w:lineRule="auto"/>
              <w:rPr>
                <w:rStyle w:val="105pt0pt0"/>
                <w:rFonts w:eastAsia="Calibri"/>
                <w:sz w:val="20"/>
                <w:szCs w:val="20"/>
              </w:rPr>
            </w:pPr>
            <w:r>
              <w:rPr>
                <w:rStyle w:val="105pt0pt0"/>
                <w:rFonts w:eastAsia="Calibri"/>
                <w:sz w:val="20"/>
                <w:szCs w:val="20"/>
              </w:rPr>
              <w:t>Ставка налога, выплачиваемого в областной бюджет 5%</w:t>
            </w:r>
          </w:p>
        </w:tc>
        <w:tc>
          <w:tcPr>
            <w:tcW w:w="2126" w:type="dxa"/>
          </w:tcPr>
          <w:p w:rsidR="00A738B6" w:rsidRDefault="00D07896">
            <w:pPr>
              <w:spacing w:after="0" w:line="240" w:lineRule="auto"/>
              <w:rPr>
                <w:rStyle w:val="105pt0pt0"/>
                <w:rFonts w:eastAsia="Calibri"/>
                <w:sz w:val="20"/>
                <w:szCs w:val="20"/>
              </w:rPr>
            </w:pPr>
            <w:r>
              <w:rPr>
                <w:rStyle w:val="105pt0pt0"/>
                <w:rFonts w:eastAsia="Calibri"/>
                <w:sz w:val="20"/>
                <w:szCs w:val="20"/>
              </w:rPr>
              <w:t xml:space="preserve">Налогоплательщики, за исключением налогоплательщиков, категории которых указаны в пунктах 10, 11 статьи 286.1 Налогового кодекса </w:t>
            </w:r>
            <w:r>
              <w:rPr>
                <w:rStyle w:val="105pt0pt0"/>
                <w:rFonts w:eastAsia="Calibri"/>
                <w:sz w:val="20"/>
                <w:szCs w:val="20"/>
              </w:rPr>
              <w:lastRenderedPageBreak/>
              <w:t>Российской Федерации, а также налогоплательщиков – получателей налоговой льготы по налогу на прибыль организаций, указанных в пункте 2 статьи 6.2, пункте 2 статьи 6.2.1 з</w:t>
            </w:r>
            <w:r>
              <w:rPr>
                <w:rStyle w:val="105pt0pt0"/>
                <w:rFonts w:eastAsia="Calibri"/>
                <w:bCs/>
                <w:sz w:val="20"/>
                <w:szCs w:val="20"/>
              </w:rPr>
              <w:t xml:space="preserve">акона Новосибирской области от </w:t>
            </w:r>
            <w:r>
              <w:rPr>
                <w:rFonts w:ascii="Times New Roman" w:hAnsi="Times New Roman"/>
                <w:sz w:val="20"/>
                <w:szCs w:val="20"/>
              </w:rPr>
              <w:t>16.10.2003 № 142-ОЗ «О налогах и особенностях налогообложения отдельных категорий налогоплательщиков в Новосибирской области»</w:t>
            </w:r>
          </w:p>
        </w:tc>
        <w:tc>
          <w:tcPr>
            <w:tcW w:w="4306" w:type="dxa"/>
          </w:tcPr>
          <w:p w:rsidR="00A738B6" w:rsidRDefault="00D07896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 xml:space="preserve">Инвестиционный налоговый вычет текущего налогового (отчетного) периода устанавливается в размере 90% суммы расходов текущего периода на приобретение, сооружение, изготовление, доставку и доведение основного средства до состояния, в котором оно пригодно для использования, за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исключением налога на добавленную стоимость и акцизов, и (или) 90% суммы расходов текущего периода в случаях достройки, дооборудования, реконструкции, модернизации, технического перевооружения соответствующих объектов основных средств (за исключением расходов на ликвидацию основных средств), но не более предельной величины инвестиционного налогового вычета, определяемой в соответствии с пунктом 2.1 статьи 286.1 Налогового кодекса Российской Федерации. Сумма расходов инвестора, превышающая в налоговом (отчетном) периоде предельную величину инвестиционного налогового вычета, может быть учтена при определении инвестиционного налогового вычета в последующих налоговых (отчетных) периодах.</w:t>
            </w:r>
          </w:p>
          <w:p w:rsidR="00A738B6" w:rsidRDefault="00D07896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Налогоплательщики имеют право на применение инвестиционного налогового вычета по налогу на прибыль организаций в отношении указанных расходов применительно к объектам основных средств, относящимся к организациям или обособленным подразделениям организаций, расположенным на территории Новосибирской области.</w:t>
            </w:r>
          </w:p>
          <w:p w:rsidR="00A738B6" w:rsidRDefault="00D07896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Инвестиционный налоговый вычет применяется к объектам основных средств, относящимся к третьей – десятой амортизационным группам (за исключением относящихся к восьмой - десятой амортизационным группам зданий, сооружений, передаточных устройств), по месту нахождения организаций и (или) по месту нахождения ее обособленных подразделений, к которым относятся указанные объекты.</w:t>
            </w:r>
          </w:p>
        </w:tc>
      </w:tr>
      <w:tr w:rsidR="00A738B6">
        <w:tc>
          <w:tcPr>
            <w:tcW w:w="2510" w:type="dxa"/>
          </w:tcPr>
          <w:p w:rsidR="00A738B6" w:rsidRDefault="00D078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Налоговые льготы инвесторам, являющимся стороной специального инвестиционного контракта (далее – СПИК)</w:t>
            </w:r>
          </w:p>
        </w:tc>
        <w:tc>
          <w:tcPr>
            <w:tcW w:w="4801" w:type="dxa"/>
          </w:tcPr>
          <w:p w:rsidR="00A738B6" w:rsidRDefault="00D07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Ст. 6.2.1 </w:t>
            </w:r>
            <w:r>
              <w:rPr>
                <w:rStyle w:val="105pt0pt0"/>
                <w:rFonts w:eastAsia="Calibri"/>
                <w:bCs/>
                <w:sz w:val="20"/>
                <w:szCs w:val="20"/>
              </w:rPr>
              <w:t xml:space="preserve">Закона Новосибирской области от </w:t>
            </w:r>
            <w:r>
              <w:rPr>
                <w:rFonts w:ascii="Times New Roman" w:hAnsi="Times New Roman"/>
                <w:sz w:val="20"/>
                <w:szCs w:val="20"/>
              </w:rPr>
              <w:t>16.10.2003 № 142-ОЗ «О налогах и особенностях налогообложения отдельных категорий налогоплательщиков в Новосибирской области».</w:t>
            </w:r>
          </w:p>
          <w:p w:rsidR="00A738B6" w:rsidRDefault="00D078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 16, глава 2 Федерального закона от 31.12.2014 № 488-ФЗ "О промышленной политике в Российской Федерации".</w:t>
            </w:r>
          </w:p>
          <w:p w:rsidR="00A738B6" w:rsidRDefault="00A738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</w:tcPr>
          <w:p w:rsidR="00A738B6" w:rsidRDefault="00D078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Ставка по налогу на имущество организаций – до 0%;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2) Ставка по налогу на прибыль организаций,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выплачиваемого в областной бюджет –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не менее 13,5% </w:t>
            </w:r>
          </w:p>
        </w:tc>
        <w:tc>
          <w:tcPr>
            <w:tcW w:w="2126" w:type="dxa"/>
          </w:tcPr>
          <w:p w:rsidR="00A738B6" w:rsidRDefault="00D078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Субъекты деятельности в сфере промышленности, не являющиеся, согласно ст. 25.16 Налогового Кодекса РФ, 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резидентом особой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экономической зоны любого типа или территории опережающего развития, участником регионального инвестиционного проекта, участником свободной экономической зоны, резидентом свободного порта Владивосток и (или) Арктической зоны Российской Федерации, лицом, применяющим специальные налоговые режимы, и (или) лицом, использующим право на освобождение от исполнения обязанностей налогоплательщика налога на прибыль организаций</w:t>
            </w:r>
          </w:p>
          <w:p w:rsidR="00A738B6" w:rsidRDefault="00A738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738B6" w:rsidRDefault="00A738B6">
            <w:pPr>
              <w:spacing w:after="0" w:line="240" w:lineRule="auto"/>
              <w:rPr>
                <w:rStyle w:val="105pt0pt0"/>
                <w:rFonts w:eastAsia="Calibri"/>
                <w:sz w:val="20"/>
                <w:szCs w:val="20"/>
              </w:rPr>
            </w:pPr>
          </w:p>
        </w:tc>
        <w:tc>
          <w:tcPr>
            <w:tcW w:w="4306" w:type="dxa"/>
          </w:tcPr>
          <w:p w:rsidR="00A738B6" w:rsidRDefault="00D078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 Соответствие требованиям, установленным частью 1 статьи 18.1 Федерального закона "О промышленной политике в Российской Федерации";</w:t>
            </w:r>
          </w:p>
          <w:p w:rsidR="00A738B6" w:rsidRDefault="00D078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Производственные и технологические операции инвестиционного проекта позволяют осуществлять на территории РФ, и (или) на континентальном шельфе РФ, и (или)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исключительной экономической зоне РФ серийное производство промышленной продукции на основе современной технологии;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Инвестиционный проект предусматривает выход в течение срока действия СПИК на проектную операционную прибыль;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График инвестирования (расходования) средств в рамках инвестиционного проекта предусматривает несение расходов по следующим направлениям расходов:</w:t>
            </w:r>
          </w:p>
          <w:p w:rsidR="00A738B6" w:rsidRDefault="00D0789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02" w:hanging="23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и (или) долгосрочная аренда земельных участков;</w:t>
            </w:r>
          </w:p>
          <w:p w:rsidR="00A738B6" w:rsidRDefault="00D0789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02" w:hanging="23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строительство, и (или) капитальный ремонт, и (или) реконструкция производственных зданий и сооружений, горных выработок, объектов электрической и тепловой энергии;</w:t>
            </w:r>
          </w:p>
          <w:p w:rsidR="00A738B6" w:rsidRDefault="00D0789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02" w:hanging="23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приобретение, сооружение, изготовление, доставка основных средств, в том числе таможенные пошлины и сборы (при наличии), строительно-монтажные и пусконаладочные работы;</w:t>
            </w:r>
          </w:p>
          <w:p w:rsidR="00A738B6" w:rsidRDefault="00D0789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02" w:hanging="23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научно-исследовательских, опытно-конструкторских и технологических работ, проведение клинических испытаний либо приобретение исключительных прав на результаты интеллектуальной деятельности и прав на использование результатов интеллектуальной деятельности;</w:t>
            </w:r>
          </w:p>
          <w:p w:rsidR="00A738B6" w:rsidRDefault="00D0789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02" w:hanging="23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создание и (или) модернизация, реконструкция промышленной, транспортной, энергетической и социальной инфраструктуры, необходимой для реализации инвестиционного проекта;</w:t>
            </w:r>
          </w:p>
          <w:p w:rsidR="00A738B6" w:rsidRDefault="00D078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 Не истек срок признания современной технологии актуальной;</w:t>
            </w:r>
          </w:p>
          <w:p w:rsidR="00A738B6" w:rsidRDefault="00D078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 Пройден открытый конкурсный отбор, инициированный уполномоченным органом;</w:t>
            </w:r>
          </w:p>
          <w:p w:rsidR="00A738B6" w:rsidRDefault="00D078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7. Заявитель признан победителем открытого конкурсного отбора, решением комиссии по заключению, изменению и расторжению специальных инвестиционных контрактов.</w:t>
            </w:r>
          </w:p>
        </w:tc>
      </w:tr>
      <w:tr w:rsidR="00A738B6">
        <w:trPr>
          <w:trHeight w:val="1696"/>
        </w:trPr>
        <w:tc>
          <w:tcPr>
            <w:tcW w:w="2510" w:type="dxa"/>
          </w:tcPr>
          <w:p w:rsidR="00A738B6" w:rsidRDefault="00D078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Государственная поддержка инвестиционных проектов, осуществляемых в рамках соглашений о защите и поощрении капиталовложений (далее – СЗПК)</w:t>
            </w:r>
          </w:p>
        </w:tc>
        <w:tc>
          <w:tcPr>
            <w:tcW w:w="4801" w:type="dxa"/>
          </w:tcPr>
          <w:p w:rsidR="00A738B6" w:rsidRDefault="00D0789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Ст. 15 Федерального закона от 01.04.2020 № 69-ФЗ «О защите и поощрении капиталовложений в Российской Федерации»</w:t>
            </w:r>
            <w:r w:rsidR="00E736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(возмещение затрат, налоговый вычет)</w:t>
            </w:r>
          </w:p>
          <w:p w:rsidR="00E73626" w:rsidRDefault="00E73626" w:rsidP="00E7362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Ст. 9 Федерального закона от 01.04.2020 № 69-ФЗ «О защите и поощрении капиталовложений в Российской Федерации» (стабилизационная оговорка)</w:t>
            </w:r>
          </w:p>
          <w:p w:rsidR="00A738B6" w:rsidRDefault="00A738B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73626" w:rsidRDefault="00E7362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</w:tcPr>
          <w:p w:rsidR="00A738B6" w:rsidRDefault="00D078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в течение пяти лет до 50% затрат на объекты обеспечивающей проект основной инфраструктуры, а в течение 10 лет — до 100% затрат на объекты сопутствующей инфраструктуры в форме субсидий</w:t>
            </w:r>
          </w:p>
          <w:p w:rsidR="00A738B6" w:rsidRDefault="00A738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738B6" w:rsidRDefault="00A738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738B6" w:rsidRDefault="00A738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738B6" w:rsidRDefault="00D07896" w:rsidP="007C38F3">
            <w:pPr>
              <w:spacing w:after="0" w:line="240" w:lineRule="auto"/>
              <w:rPr>
                <w:rStyle w:val="105pt0pt0"/>
                <w:rFonts w:eastAsia="Calibri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Организации, реализующие новые инвестиционные проекты в одной из сфер российской экономики, соответствующие требованиям, указанным в п. 1 ст. 6 главы 2 Федерального закона от 01.04.2020 № 69-ФЗ</w:t>
            </w:r>
            <w:r w:rsidR="007C38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за исключением </w:t>
            </w:r>
            <w:r w:rsidR="007C38F3">
              <w:t xml:space="preserve"> </w:t>
            </w:r>
            <w:r w:rsidR="007C38F3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организаций</w:t>
            </w:r>
            <w:r w:rsidR="007C38F3" w:rsidRPr="007C38F3">
              <w:rPr>
                <w:rFonts w:ascii="Times New Roman" w:hAnsi="Times New Roman"/>
                <w:color w:val="000000"/>
                <w:sz w:val="20"/>
                <w:szCs w:val="20"/>
              </w:rPr>
              <w:t>, заключивш</w:t>
            </w:r>
            <w:r w:rsidR="007C38F3">
              <w:rPr>
                <w:rFonts w:ascii="Times New Roman" w:hAnsi="Times New Roman"/>
                <w:color w:val="000000"/>
                <w:sz w:val="20"/>
                <w:szCs w:val="20"/>
              </w:rPr>
              <w:t>их</w:t>
            </w:r>
            <w:r w:rsidR="007C38F3" w:rsidRPr="007C38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C38F3">
              <w:rPr>
                <w:rFonts w:ascii="Times New Roman" w:hAnsi="Times New Roman"/>
                <w:color w:val="000000"/>
                <w:sz w:val="20"/>
                <w:szCs w:val="20"/>
              </w:rPr>
              <w:t>СЗПК</w:t>
            </w:r>
            <w:r w:rsidR="007C38F3" w:rsidRPr="007C38F3">
              <w:rPr>
                <w:rFonts w:ascii="Times New Roman" w:hAnsi="Times New Roman"/>
                <w:color w:val="000000"/>
                <w:sz w:val="20"/>
                <w:szCs w:val="20"/>
              </w:rPr>
              <w:t>, реализующ</w:t>
            </w:r>
            <w:r w:rsidR="007C38F3">
              <w:rPr>
                <w:rFonts w:ascii="Times New Roman" w:hAnsi="Times New Roman"/>
                <w:color w:val="000000"/>
                <w:sz w:val="20"/>
                <w:szCs w:val="20"/>
              </w:rPr>
              <w:t>их</w:t>
            </w:r>
            <w:r w:rsidR="007C38F3" w:rsidRPr="007C38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проект в сфере добычи руд цветных металлов (золота), объем капитальных вложений в который составляет не менее 300 миллиардов рублей, и включенной в реестр участников региональных инвестиционных проектов</w:t>
            </w:r>
          </w:p>
        </w:tc>
        <w:tc>
          <w:tcPr>
            <w:tcW w:w="4306" w:type="dxa"/>
          </w:tcPr>
          <w:p w:rsidR="000C4EDD" w:rsidRPr="007013C5" w:rsidRDefault="00B913AB" w:rsidP="007013C5">
            <w:pPr>
              <w:numPr>
                <w:ilvl w:val="0"/>
                <w:numId w:val="6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7013C5">
              <w:rPr>
                <w:rFonts w:ascii="Times New Roman" w:hAnsi="Times New Roman"/>
                <w:spacing w:val="-2"/>
                <w:sz w:val="20"/>
                <w:szCs w:val="20"/>
              </w:rPr>
              <w:t>СЗПК заключается</w:t>
            </w:r>
            <w:r w:rsidR="000C4EDD" w:rsidRPr="00701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с</w:t>
            </w:r>
            <w:r w:rsidR="000C4EDD" w:rsidRPr="007013C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российским юридическим лицом, которое удовлетворяет требованиям п.</w:t>
            </w:r>
            <w:r w:rsidR="000C4EDD" w:rsidRPr="00701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5 постановления Правительства РФ от 13.09.2022 № 1602;</w:t>
            </w:r>
          </w:p>
          <w:p w:rsidR="000C4EDD" w:rsidRPr="007013C5" w:rsidRDefault="000C4EDD" w:rsidP="007013C5">
            <w:pPr>
              <w:numPr>
                <w:ilvl w:val="0"/>
                <w:numId w:val="6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13C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СЗПК заключается в отношении инвестиционного проекта, который удовлетворяет требованиям </w:t>
            </w:r>
            <w:r w:rsidRPr="007013C5">
              <w:rPr>
                <w:rFonts w:ascii="Times New Roman" w:hAnsi="Times New Roman"/>
                <w:spacing w:val="-2"/>
                <w:sz w:val="20"/>
                <w:szCs w:val="20"/>
              </w:rPr>
              <w:t>6 постановления Правительства РФ от 13.09.2022 № 1602;</w:t>
            </w:r>
          </w:p>
          <w:p w:rsidR="0001263C" w:rsidRPr="007013C5" w:rsidRDefault="0001263C" w:rsidP="007013C5">
            <w:pPr>
              <w:numPr>
                <w:ilvl w:val="0"/>
                <w:numId w:val="6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701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Для заключения СЗПК заявитель направляет заявление и документы, </w:t>
            </w:r>
            <w:r w:rsidR="000C4EDD" w:rsidRPr="007013C5">
              <w:rPr>
                <w:rFonts w:ascii="Times New Roman" w:hAnsi="Times New Roman"/>
                <w:spacing w:val="-2"/>
                <w:sz w:val="20"/>
                <w:szCs w:val="20"/>
              </w:rPr>
              <w:t>указанные</w:t>
            </w:r>
            <w:r w:rsidRPr="00701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в п. 11-14 постановления Правительства РФ от 13.09.2022 № 1602;</w:t>
            </w:r>
          </w:p>
          <w:p w:rsidR="00915430" w:rsidRPr="007013C5" w:rsidRDefault="00915430" w:rsidP="007013C5">
            <w:pPr>
              <w:numPr>
                <w:ilvl w:val="0"/>
                <w:numId w:val="6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13C5">
              <w:rPr>
                <w:rFonts w:ascii="Times New Roman" w:hAnsi="Times New Roman"/>
                <w:sz w:val="20"/>
                <w:szCs w:val="20"/>
                <w:lang w:eastAsia="ru-RU"/>
              </w:rPr>
              <w:t>Получателями субсидий являются организации, реализующие проект, ранее заключившие СЗПК</w:t>
            </w:r>
          </w:p>
          <w:p w:rsidR="0001263C" w:rsidRPr="007013C5" w:rsidRDefault="0001263C" w:rsidP="007013C5">
            <w:pPr>
              <w:numPr>
                <w:ilvl w:val="0"/>
                <w:numId w:val="6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13C5">
              <w:rPr>
                <w:rFonts w:ascii="Times New Roman" w:hAnsi="Times New Roman"/>
                <w:sz w:val="20"/>
                <w:szCs w:val="20"/>
                <w:lang w:eastAsia="ru-RU"/>
              </w:rPr>
              <w:t>В целях получения субсидии организации, реализующие проект, обязаны осуществлять раздельный учет сумм налогов и иных обязательных платежей, подлежащих уплате при исполнении СЗПК в связи с реализацией проекта и при осуществлении иной хозяйственной деятельности, за исключением случаев, установленных статьей 5 Налогового кодекса Российской Федерации.</w:t>
            </w:r>
          </w:p>
          <w:p w:rsidR="00915430" w:rsidRPr="007013C5" w:rsidRDefault="00915430" w:rsidP="007013C5">
            <w:pPr>
              <w:numPr>
                <w:ilvl w:val="0"/>
                <w:numId w:val="6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13C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Возмещение затрат может осуществляться при реализации инвестиционных проектов, соответствующих условиям, установленным п. 6 ч. 1 ст. 2 </w:t>
            </w:r>
            <w:r w:rsidRPr="007013C5">
              <w:rPr>
                <w:rFonts w:ascii="Times New Roman" w:hAnsi="Times New Roman"/>
                <w:sz w:val="20"/>
                <w:szCs w:val="20"/>
              </w:rPr>
              <w:t>Федерального закона от 01.04.2020 № 69-ФЗ</w:t>
            </w:r>
            <w:r w:rsidRPr="007013C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915430" w:rsidRPr="007013C5" w:rsidRDefault="00915430" w:rsidP="007013C5">
            <w:pPr>
              <w:numPr>
                <w:ilvl w:val="0"/>
                <w:numId w:val="6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13C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Субсидия предоставляется на возмещение затрат, факт осуществления которых документально подтвержден, в том числе первичными бухгалтерскими документами (в том числе актами об осуществлении технологического присоединения, о выполнении технических условий, актами выполненных работ, оказанных услуг, актами приемки объектов или иными предусмотренными законодательством РФ документами), при условии наличия положительного заключения о проведении государственной экспертизы (в случае если отношения по созданию объекта регулируются </w:t>
            </w:r>
            <w:r w:rsidRPr="007013C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законодательством о градостроительной деятельности), и при условии наличия заключения о проведении технологического и ценового аудита, выданного экспертными организациями.</w:t>
            </w:r>
          </w:p>
          <w:p w:rsidR="00915430" w:rsidRPr="007013C5" w:rsidRDefault="00915430" w:rsidP="007013C5">
            <w:pPr>
              <w:numPr>
                <w:ilvl w:val="0"/>
                <w:numId w:val="6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13C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целях заключения соглашения о предоставлении субсидии организация, реализующая проект, не позднее 3 лет со дня, когда все имущественные права, возникшие в рамках реализации инвестиционного проекта и подлежащие государственной регистрации, зарегистрированы в соответствии с законодательством РФ а также все объекты недвижимого имущества созданы (построены) либо реконструированы и (или) модернизированы, и введены в эксплуатацию в соответствии с законодательством </w:t>
            </w:r>
            <w:r w:rsidR="007013C5" w:rsidRPr="007013C5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  <w:r w:rsidRPr="007013C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 1 апреля года, предшествующего году предоставления субсидии, представляет </w:t>
            </w:r>
            <w:r w:rsidR="007013C5" w:rsidRPr="007013C5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документы, указанные в п. 26 постановления Правительства РФ от 03.10.2020 № 1599.</w:t>
            </w:r>
          </w:p>
          <w:p w:rsidR="00A738B6" w:rsidRPr="007013C5" w:rsidRDefault="007013C5" w:rsidP="007013C5">
            <w:pPr>
              <w:numPr>
                <w:ilvl w:val="0"/>
                <w:numId w:val="6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13C5">
              <w:rPr>
                <w:rFonts w:ascii="Times New Roman" w:hAnsi="Times New Roman"/>
                <w:sz w:val="20"/>
                <w:szCs w:val="20"/>
                <w:lang w:eastAsia="ru-RU"/>
              </w:rPr>
              <w:t>Условия предоставления субсидии отражены в п. 30 постановления Правительства РФ от 03.10.2020 № 1599.</w:t>
            </w:r>
          </w:p>
        </w:tc>
      </w:tr>
      <w:tr w:rsidR="00A738B6">
        <w:tc>
          <w:tcPr>
            <w:tcW w:w="15876" w:type="dxa"/>
            <w:gridSpan w:val="5"/>
          </w:tcPr>
          <w:p w:rsidR="00A738B6" w:rsidRDefault="00D07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105pt0pt"/>
                <w:rFonts w:eastAsia="Calibri"/>
                <w:sz w:val="20"/>
                <w:szCs w:val="20"/>
              </w:rPr>
              <w:lastRenderedPageBreak/>
              <w:t>2. Нефинансовые меры поддержки</w:t>
            </w:r>
          </w:p>
        </w:tc>
      </w:tr>
      <w:tr w:rsidR="00A738B6">
        <w:tc>
          <w:tcPr>
            <w:tcW w:w="2510" w:type="dxa"/>
            <w:tcBorders>
              <w:bottom w:val="single" w:sz="4" w:space="0" w:color="000000"/>
            </w:tcBorders>
          </w:tcPr>
          <w:p w:rsidR="00A738B6" w:rsidRDefault="00D07896">
            <w:pPr>
              <w:spacing w:after="0" w:line="240" w:lineRule="auto"/>
              <w:rPr>
                <w:rStyle w:val="105pt0pt0"/>
                <w:rFonts w:eastAsia="Calibri"/>
                <w:bCs/>
                <w:sz w:val="20"/>
                <w:szCs w:val="20"/>
              </w:rPr>
            </w:pPr>
            <w:r>
              <w:rPr>
                <w:rStyle w:val="105pt0pt0"/>
                <w:rFonts w:eastAsia="Calibri"/>
                <w:bCs/>
                <w:sz w:val="20"/>
                <w:szCs w:val="20"/>
              </w:rPr>
              <w:t>Консультационное, методическое и информационное сопровождение инвестиционного проекта</w:t>
            </w:r>
          </w:p>
        </w:tc>
        <w:tc>
          <w:tcPr>
            <w:tcW w:w="4801" w:type="dxa"/>
            <w:tcBorders>
              <w:bottom w:val="single" w:sz="4" w:space="0" w:color="000000"/>
            </w:tcBorders>
          </w:tcPr>
          <w:p w:rsidR="00A738B6" w:rsidRDefault="00D0789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105pt0pt0"/>
                <w:rFonts w:eastAsia="Calibri"/>
                <w:bCs/>
                <w:sz w:val="20"/>
                <w:szCs w:val="20"/>
              </w:rPr>
              <w:t>Ст. 13 Закона Новосибирской области от 29.06.2016 №75-ОЗ «Об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области».</w:t>
            </w:r>
          </w:p>
        </w:tc>
        <w:tc>
          <w:tcPr>
            <w:tcW w:w="2133" w:type="dxa"/>
            <w:vMerge w:val="restart"/>
          </w:tcPr>
          <w:p w:rsidR="00A738B6" w:rsidRDefault="00D07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126" w:type="dxa"/>
            <w:vMerge w:val="restart"/>
          </w:tcPr>
          <w:p w:rsidR="00A738B6" w:rsidRDefault="00D07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105pt0pt0"/>
                <w:rFonts w:eastAsia="Calibri"/>
                <w:sz w:val="20"/>
                <w:szCs w:val="20"/>
              </w:rPr>
              <w:t>Инвесторы, осуществляющие инвестиционную деятельность в виде капитальных вложений на территории Новосибирской области в соответствии с перспективными направлениями инвестиционной деятельности, определяемыми Правительством Новосибирской области</w:t>
            </w:r>
          </w:p>
        </w:tc>
        <w:tc>
          <w:tcPr>
            <w:tcW w:w="4306" w:type="dxa"/>
            <w:vMerge w:val="restart"/>
          </w:tcPr>
          <w:p w:rsidR="00A738B6" w:rsidRDefault="00D07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A738B6">
        <w:trPr>
          <w:trHeight w:val="278"/>
        </w:trPr>
        <w:tc>
          <w:tcPr>
            <w:tcW w:w="2510" w:type="dxa"/>
            <w:tcBorders>
              <w:top w:val="none" w:sz="4" w:space="0" w:color="000000"/>
            </w:tcBorders>
          </w:tcPr>
          <w:p w:rsidR="00A738B6" w:rsidRDefault="00D07896">
            <w:pPr>
              <w:pStyle w:val="ConsPlusNormal"/>
            </w:pPr>
            <w:r>
              <w:t xml:space="preserve">Организация и проведение </w:t>
            </w:r>
            <w:proofErr w:type="spellStart"/>
            <w:r>
              <w:t>конгрессно-выставочных</w:t>
            </w:r>
            <w:proofErr w:type="spellEnd"/>
            <w:r>
              <w:t xml:space="preserve"> мероприятий в сфере инвестиционной деятельности</w:t>
            </w:r>
          </w:p>
        </w:tc>
        <w:tc>
          <w:tcPr>
            <w:tcW w:w="4801" w:type="dxa"/>
            <w:tcBorders>
              <w:top w:val="none" w:sz="4" w:space="0" w:color="000000"/>
            </w:tcBorders>
          </w:tcPr>
          <w:p w:rsidR="00A738B6" w:rsidRDefault="00D07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105pt0pt0"/>
                <w:rFonts w:eastAsia="Calibri"/>
                <w:bCs/>
                <w:sz w:val="20"/>
                <w:szCs w:val="20"/>
              </w:rPr>
              <w:t>Ст. 13 Закона Новосибирской области от 29.06.2016 №75-ОЗ «Об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области».</w:t>
            </w:r>
          </w:p>
        </w:tc>
        <w:tc>
          <w:tcPr>
            <w:tcW w:w="2133" w:type="dxa"/>
            <w:vMerge/>
          </w:tcPr>
          <w:p w:rsidR="00A738B6" w:rsidRDefault="00A7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738B6" w:rsidRDefault="00A7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6" w:type="dxa"/>
            <w:vMerge/>
          </w:tcPr>
          <w:p w:rsidR="00A738B6" w:rsidRDefault="00A7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B6">
        <w:tc>
          <w:tcPr>
            <w:tcW w:w="2510" w:type="dxa"/>
          </w:tcPr>
          <w:p w:rsidR="00A738B6" w:rsidRDefault="00D07896">
            <w:pPr>
              <w:pStyle w:val="ConsPlusNormal"/>
            </w:pPr>
            <w:r>
              <w:t>Содействие в подборе и предоставлении земельных участков для реализации инвестиционных проектов</w:t>
            </w:r>
          </w:p>
        </w:tc>
        <w:tc>
          <w:tcPr>
            <w:tcW w:w="4801" w:type="dxa"/>
          </w:tcPr>
          <w:p w:rsidR="00A738B6" w:rsidRDefault="00D0789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105pt0pt0"/>
                <w:rFonts w:eastAsia="Calibri"/>
                <w:bCs/>
                <w:sz w:val="20"/>
                <w:szCs w:val="20"/>
              </w:rPr>
              <w:t>Ст. 13 Закона Новосибирской области от 29.06.2016 №75-ОЗ «Об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области».</w:t>
            </w:r>
          </w:p>
        </w:tc>
        <w:tc>
          <w:tcPr>
            <w:tcW w:w="2133" w:type="dxa"/>
            <w:vMerge/>
          </w:tcPr>
          <w:p w:rsidR="00A738B6" w:rsidRDefault="00A7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738B6" w:rsidRDefault="00A7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6" w:type="dxa"/>
            <w:vMerge/>
          </w:tcPr>
          <w:p w:rsidR="00A738B6" w:rsidRDefault="00A7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B6">
        <w:tc>
          <w:tcPr>
            <w:tcW w:w="2510" w:type="dxa"/>
          </w:tcPr>
          <w:p w:rsidR="00A738B6" w:rsidRDefault="00D07896">
            <w:pPr>
              <w:pStyle w:val="ConsPlusNormal"/>
            </w:pPr>
            <w:r>
              <w:lastRenderedPageBreak/>
              <w:t>Предоставление информации инвесторам о наличии и состоянии инженерной инфраструктуры, необходимой для реализации инвестиционного проекта</w:t>
            </w:r>
          </w:p>
        </w:tc>
        <w:tc>
          <w:tcPr>
            <w:tcW w:w="4801" w:type="dxa"/>
          </w:tcPr>
          <w:p w:rsidR="00A738B6" w:rsidRDefault="00D07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105pt0pt0"/>
                <w:rFonts w:eastAsia="Calibri"/>
                <w:bCs/>
                <w:sz w:val="20"/>
                <w:szCs w:val="20"/>
              </w:rPr>
              <w:t>Ст. 13 Закона Новосибирской области от 29.06.2016 №75-ОЗ «Об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области».</w:t>
            </w:r>
          </w:p>
        </w:tc>
        <w:tc>
          <w:tcPr>
            <w:tcW w:w="2133" w:type="dxa"/>
            <w:vMerge w:val="restart"/>
          </w:tcPr>
          <w:p w:rsidR="00A738B6" w:rsidRDefault="00D07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Merge w:val="restart"/>
          </w:tcPr>
          <w:p w:rsidR="00A738B6" w:rsidRDefault="00D07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06" w:type="dxa"/>
            <w:vMerge w:val="restart"/>
          </w:tcPr>
          <w:p w:rsidR="00A738B6" w:rsidRDefault="00D07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38B6">
        <w:tc>
          <w:tcPr>
            <w:tcW w:w="2510" w:type="dxa"/>
          </w:tcPr>
          <w:p w:rsidR="00A738B6" w:rsidRDefault="00D07896">
            <w:pPr>
              <w:pStyle w:val="ConsPlusNormal"/>
            </w:pPr>
            <w:r>
              <w:t>Содействие в получении федеральных мер государственной поддержки</w:t>
            </w:r>
          </w:p>
        </w:tc>
        <w:tc>
          <w:tcPr>
            <w:tcW w:w="4801" w:type="dxa"/>
          </w:tcPr>
          <w:p w:rsidR="00A738B6" w:rsidRDefault="00D07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105pt0pt0"/>
                <w:rFonts w:eastAsia="Calibri"/>
                <w:bCs/>
                <w:sz w:val="20"/>
                <w:szCs w:val="20"/>
              </w:rPr>
              <w:t>Ст. 13 Закона Новосибирской области от 29.06.2016 №75-ОЗ «Об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области».</w:t>
            </w:r>
          </w:p>
        </w:tc>
        <w:tc>
          <w:tcPr>
            <w:tcW w:w="2133" w:type="dxa"/>
            <w:vMerge/>
          </w:tcPr>
          <w:p w:rsidR="00A738B6" w:rsidRDefault="00A7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738B6" w:rsidRDefault="00A7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6" w:type="dxa"/>
            <w:vMerge/>
          </w:tcPr>
          <w:p w:rsidR="00A738B6" w:rsidRDefault="00A7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B6">
        <w:tc>
          <w:tcPr>
            <w:tcW w:w="2510" w:type="dxa"/>
          </w:tcPr>
          <w:p w:rsidR="00A738B6" w:rsidRDefault="00D07896">
            <w:pPr>
              <w:pStyle w:val="ConsPlusNormal"/>
            </w:pPr>
            <w:r>
              <w:t>Размещение информации на инвестиционном портале Новосибирской области в информационно-телекоммуникационной сети "Интернет" (</w:t>
            </w:r>
            <w:proofErr w:type="spellStart"/>
            <w:r>
              <w:t>www.invest.nso.ru</w:t>
            </w:r>
            <w:proofErr w:type="spellEnd"/>
            <w:r>
              <w:t>)</w:t>
            </w:r>
          </w:p>
        </w:tc>
        <w:tc>
          <w:tcPr>
            <w:tcW w:w="4801" w:type="dxa"/>
          </w:tcPr>
          <w:p w:rsidR="00A738B6" w:rsidRDefault="00D07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105pt0pt0"/>
                <w:rFonts w:eastAsia="Calibri"/>
                <w:bCs/>
                <w:sz w:val="20"/>
                <w:szCs w:val="20"/>
              </w:rPr>
              <w:t>Ст. 13 Закона Новосибирской области от 29.06.2016 №75-ОЗ «Об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области».</w:t>
            </w:r>
          </w:p>
        </w:tc>
        <w:tc>
          <w:tcPr>
            <w:tcW w:w="2133" w:type="dxa"/>
            <w:vMerge/>
          </w:tcPr>
          <w:p w:rsidR="00A738B6" w:rsidRDefault="00A7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738B6" w:rsidRDefault="00A7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6" w:type="dxa"/>
            <w:vMerge/>
          </w:tcPr>
          <w:p w:rsidR="00A738B6" w:rsidRDefault="00A7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B6">
        <w:tc>
          <w:tcPr>
            <w:tcW w:w="2510" w:type="dxa"/>
          </w:tcPr>
          <w:p w:rsidR="00A738B6" w:rsidRDefault="00D07896">
            <w:pPr>
              <w:pStyle w:val="ConsPlusNormal"/>
            </w:pPr>
            <w:r>
              <w:t>Предоставление земельных участков юридическим лицам в аренду без проведения торгов в целях реализации масштабных инвестиционных проектов и размещения объектов социально-культурного или коммунально-бытового назначения</w:t>
            </w:r>
          </w:p>
        </w:tc>
        <w:tc>
          <w:tcPr>
            <w:tcW w:w="4801" w:type="dxa"/>
          </w:tcPr>
          <w:p w:rsidR="00A738B6" w:rsidRDefault="00D07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2 п.3 ст.39.6 Земельного кодекса РФ.</w:t>
            </w:r>
          </w:p>
          <w:p w:rsidR="00A738B6" w:rsidRDefault="00D0789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 1 и ст. 1.1. Закона Новосибирской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  <w:t xml:space="preserve"> области от 01.07.2015 № 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торгов».</w:t>
            </w:r>
            <w:r>
              <w:t xml:space="preserve"> </w:t>
            </w:r>
          </w:p>
          <w:p w:rsidR="00A738B6" w:rsidRDefault="00D07896">
            <w:pPr>
              <w:spacing w:after="0" w:line="240" w:lineRule="auto"/>
              <w:rPr>
                <w:rStyle w:val="105pt0pt0"/>
                <w:rFonts w:eastAsia="Calibri"/>
                <w:spacing w:val="0"/>
                <w:sz w:val="20"/>
                <w:szCs w:val="20"/>
                <w:shd w:val="clear" w:color="auto" w:fill="auto"/>
                <w:lang w:eastAsia="en-US" w:bidi="ar-SA"/>
              </w:rPr>
            </w:pPr>
            <w:r>
              <w:rPr>
                <w:rStyle w:val="105pt0pt0"/>
                <w:rFonts w:eastAsia="Calibri"/>
                <w:bCs/>
                <w:sz w:val="20"/>
                <w:szCs w:val="20"/>
              </w:rPr>
              <w:t xml:space="preserve">Ст. 13 Закона Новосибирской области от 29.06.2016 № 75-ОЗ «Об отдельных вопросах государственного регулирования инвестиционной деятельности, </w:t>
            </w:r>
            <w:r>
              <w:rPr>
                <w:rFonts w:ascii="Times New Roman" w:hAnsi="Times New Roman"/>
                <w:sz w:val="20"/>
                <w:szCs w:val="20"/>
              </w:rPr>
              <w:t>осуществляемой в форме капитальных вложений на территории Новосибирской области».</w:t>
            </w:r>
          </w:p>
        </w:tc>
        <w:tc>
          <w:tcPr>
            <w:tcW w:w="2133" w:type="dxa"/>
          </w:tcPr>
          <w:p w:rsidR="00A738B6" w:rsidRDefault="00D07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A738B6" w:rsidRDefault="00D07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Юридические лица, реализующие проекты, которые соответствуют критериям, установленным </w:t>
            </w:r>
            <w:r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Законом Новосибирской области от 01.07.2015 № 583-ОЗ</w:t>
            </w:r>
          </w:p>
        </w:tc>
        <w:tc>
          <w:tcPr>
            <w:tcW w:w="4306" w:type="dxa"/>
          </w:tcPr>
          <w:p w:rsidR="00A738B6" w:rsidRDefault="00D0789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Соответствие масштабного инвестиционного проекта критериям:</w:t>
            </w:r>
          </w:p>
          <w:p w:rsidR="00A738B6" w:rsidRDefault="00D0789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– реализация масштабного инвестиционного проекта в соответствии с обосновывающими документами, представленными инициатором проекта, предполагает строительство индивидуальных жилых домов, жилых домов блокированной застройки и (или) многоквартирного дома (многоквартирных домов) общей площадью не менее 10 тысяч квадратных метров жилых помещений, из которых не менее 6% общей площади жилых помещений либо не менее аналогичного объема площади жилых помещений, находящихся в собственности инициатора проекта, подлежат передаче в собственность или социальный наем гражданам, лишившимся жилого помещения в результате чрезвычайных ситуаций</w:t>
            </w:r>
          </w:p>
          <w:p w:rsidR="00A738B6" w:rsidRDefault="00D0789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либо</w:t>
            </w:r>
          </w:p>
          <w:p w:rsidR="00A738B6" w:rsidRDefault="00D0789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реализация масштабного инвестиционного проекта в соответствии с обосновывающими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>документами, представленными инициатором проекта, предполагает строительство многоквартирного дома (многоквартирных домов) общей площадью не менее 10 тысяч квадратных метров жилых помещений, из которых не менее 2,5% общей площади жилых помещений</w:t>
            </w:r>
            <w: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либо не менее аналогичного объема площади жилых помещений, находящихся в собственности инициатора проекта,  подлежат передаче в собственность гражданам, пострадавшим от действий застройщиков, не исполнивших свои обязательства по передаче жилых помещений перед гражданами, вложившими денежные средства в строительство многоквартирных домов на территории Новосибирской области, и внесение денежных средств в размере не менее 30 миллионов рублей на завершение строительства многоквартирного дома, застройщик которого не исполнил свои обязательства о передаче жилых помещений гражданам, вложившим денежные средства в строительство многоквартирного дома на территории Новосибирской области;</w:t>
            </w:r>
          </w:p>
          <w:p w:rsidR="00A738B6" w:rsidRDefault="00D0789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либо</w:t>
            </w:r>
          </w:p>
          <w:p w:rsidR="00A738B6" w:rsidRDefault="00D0789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реализация масштабного инвестиционного проекта:</w:t>
            </w:r>
          </w:p>
          <w:p w:rsidR="00A738B6" w:rsidRDefault="00D0789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а) соответствует перспективным направлениям инвестиционной деятельности Новосибирской области;</w:t>
            </w:r>
          </w:p>
          <w:p w:rsidR="00A738B6" w:rsidRDefault="00D0789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б) не связана со строительством жилья;</w:t>
            </w:r>
          </w:p>
          <w:p w:rsidR="00A738B6" w:rsidRDefault="00D0789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в) одобрена на совете по инвестициям Новосибирской области;</w:t>
            </w:r>
          </w:p>
          <w:p w:rsidR="00A738B6" w:rsidRDefault="00D0789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г) предполагает общий объем инвестиций, документально подтвержденных инвестором, на территории:</w:t>
            </w:r>
          </w:p>
          <w:p w:rsidR="00A738B6" w:rsidRDefault="00D0789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города Новосибирска не менее 600 млн. рублей;</w:t>
            </w:r>
          </w:p>
          <w:p w:rsidR="00A738B6" w:rsidRDefault="00D0789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Новосибирского района Новосибирской области не менее 500 млн. рублей;</w:t>
            </w:r>
          </w:p>
          <w:p w:rsidR="00A738B6" w:rsidRDefault="00D0789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городского округа Новосибирской области (за исключением города Новосибирска) не менее 250 млн. рублей;</w:t>
            </w:r>
          </w:p>
          <w:p w:rsidR="00A738B6" w:rsidRDefault="00D0789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муниципального района Новосибирской области (за исключением Новосибирского района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>Новосибирской области) не менее 50 млн. рублей.</w:t>
            </w:r>
          </w:p>
          <w:p w:rsidR="00A738B6" w:rsidRDefault="00D0789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или</w:t>
            </w:r>
          </w:p>
          <w:p w:rsidR="00A738B6" w:rsidRDefault="00D0789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соответствие объекта социально-культурного или коммунально-бытового назначения следующим критериям:</w:t>
            </w:r>
          </w:p>
          <w:p w:rsidR="00A738B6" w:rsidRDefault="00D0789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– размещение объекта соответствует приоритетам и целям, определенным в государственных программах Российской Федерации или государственных программах Новосибирской области, либо осуществляется в соответствии с муниципальной программой;</w:t>
            </w:r>
          </w:p>
          <w:p w:rsidR="00A738B6" w:rsidRDefault="00D0789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– размещение объекта финансируется за счет документально подтвержденных инвестором внебюджетных источников на территории:</w:t>
            </w:r>
          </w:p>
          <w:p w:rsidR="00A738B6" w:rsidRDefault="00D0789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города Новосибирска и Новосибирского района в объеме не менее 60 млн. рублей;</w:t>
            </w:r>
          </w:p>
          <w:p w:rsidR="00A738B6" w:rsidRDefault="00D0789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городского округа Новосибирской области (за исключением города Новосибирска) в объеме не менее 20 млн. рублей;</w:t>
            </w:r>
          </w:p>
          <w:p w:rsidR="00A738B6" w:rsidRDefault="00D0789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городских и сельских поселений Новосибирской области в объеме не менее 10 млн. рублей.</w:t>
            </w:r>
          </w:p>
          <w:p w:rsidR="00A738B6" w:rsidRDefault="00D078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Порядок рассмотрения документов, обосновывающих соответствие масштабных инвестиционных проектов, объектов социально-культурного и коммунально-бытового назначения утвержден постановлением Правительства Новосибирской области от 23.11.2015 № 407-п</w:t>
            </w:r>
          </w:p>
        </w:tc>
      </w:tr>
    </w:tbl>
    <w:p w:rsidR="00A738B6" w:rsidRDefault="00D078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br w:type="textWrapping" w:clear="all"/>
      </w:r>
    </w:p>
    <w:sectPr w:rsidR="00A738B6" w:rsidSect="009558D0">
      <w:headerReference w:type="default" r:id="rId9"/>
      <w:footerReference w:type="default" r:id="rId10"/>
      <w:pgSz w:w="16838" w:h="11906" w:orient="landscape"/>
      <w:pgMar w:top="567" w:right="567" w:bottom="567" w:left="567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458" w:rsidRDefault="004E2458">
      <w:pPr>
        <w:spacing w:after="0" w:line="240" w:lineRule="auto"/>
      </w:pPr>
      <w:r>
        <w:separator/>
      </w:r>
    </w:p>
  </w:endnote>
  <w:endnote w:type="continuationSeparator" w:id="0">
    <w:p w:rsidR="004E2458" w:rsidRDefault="004E2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8B6" w:rsidRDefault="009558D0">
    <w:pPr>
      <w:pStyle w:val="ad"/>
      <w:jc w:val="center"/>
    </w:pPr>
    <w:r>
      <w:fldChar w:fldCharType="begin"/>
    </w:r>
    <w:r w:rsidR="00D07896">
      <w:instrText>PAGE   \* MERGEFORMAT</w:instrText>
    </w:r>
    <w:r>
      <w:fldChar w:fldCharType="separate"/>
    </w:r>
    <w:r w:rsidR="00026D86">
      <w:rPr>
        <w:noProof/>
      </w:rPr>
      <w:t>12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458" w:rsidRDefault="004E2458">
      <w:pPr>
        <w:spacing w:after="0" w:line="240" w:lineRule="auto"/>
      </w:pPr>
      <w:r>
        <w:separator/>
      </w:r>
    </w:p>
  </w:footnote>
  <w:footnote w:type="continuationSeparator" w:id="0">
    <w:p w:rsidR="004E2458" w:rsidRDefault="004E2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8B6" w:rsidRDefault="00A738B6">
    <w:pPr>
      <w:pStyle w:val="ab"/>
      <w:jc w:val="center"/>
    </w:pPr>
  </w:p>
  <w:p w:rsidR="00A738B6" w:rsidRDefault="00A738B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10C1E"/>
    <w:multiLevelType w:val="hybridMultilevel"/>
    <w:tmpl w:val="12B86ECC"/>
    <w:lvl w:ilvl="0" w:tplc="0288706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1"/>
        <w:szCs w:val="21"/>
        <w:u w:val="none"/>
        <w:lang w:val="ru-RU" w:eastAsia="ru-RU" w:bidi="ru-RU"/>
      </w:rPr>
    </w:lvl>
    <w:lvl w:ilvl="1" w:tplc="3F90F316">
      <w:start w:val="1"/>
      <w:numFmt w:val="decimal"/>
      <w:lvlText w:val=""/>
      <w:lvlJc w:val="left"/>
    </w:lvl>
    <w:lvl w:ilvl="2" w:tplc="32960F6A">
      <w:start w:val="1"/>
      <w:numFmt w:val="decimal"/>
      <w:lvlText w:val=""/>
      <w:lvlJc w:val="left"/>
    </w:lvl>
    <w:lvl w:ilvl="3" w:tplc="A3660C56">
      <w:start w:val="1"/>
      <w:numFmt w:val="decimal"/>
      <w:lvlText w:val=""/>
      <w:lvlJc w:val="left"/>
    </w:lvl>
    <w:lvl w:ilvl="4" w:tplc="80583F24">
      <w:start w:val="1"/>
      <w:numFmt w:val="decimal"/>
      <w:lvlText w:val=""/>
      <w:lvlJc w:val="left"/>
    </w:lvl>
    <w:lvl w:ilvl="5" w:tplc="93DE327A">
      <w:start w:val="1"/>
      <w:numFmt w:val="decimal"/>
      <w:lvlText w:val=""/>
      <w:lvlJc w:val="left"/>
    </w:lvl>
    <w:lvl w:ilvl="6" w:tplc="F9A4CAC4">
      <w:start w:val="1"/>
      <w:numFmt w:val="decimal"/>
      <w:lvlText w:val=""/>
      <w:lvlJc w:val="left"/>
    </w:lvl>
    <w:lvl w:ilvl="7" w:tplc="61E0490A">
      <w:start w:val="1"/>
      <w:numFmt w:val="decimal"/>
      <w:lvlText w:val=""/>
      <w:lvlJc w:val="left"/>
    </w:lvl>
    <w:lvl w:ilvl="8" w:tplc="75AEF690">
      <w:start w:val="1"/>
      <w:numFmt w:val="decimal"/>
      <w:lvlText w:val=""/>
      <w:lvlJc w:val="left"/>
    </w:lvl>
  </w:abstractNum>
  <w:abstractNum w:abstractNumId="1">
    <w:nsid w:val="2E60611D"/>
    <w:multiLevelType w:val="hybridMultilevel"/>
    <w:tmpl w:val="E4F05484"/>
    <w:lvl w:ilvl="0" w:tplc="A6C44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07274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0AB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4D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0ED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C26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2C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4AEE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10D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D613A"/>
    <w:multiLevelType w:val="hybridMultilevel"/>
    <w:tmpl w:val="84623ED0"/>
    <w:lvl w:ilvl="0" w:tplc="1B32C62C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4"/>
        <w:position w:val="0"/>
        <w:sz w:val="21"/>
        <w:szCs w:val="21"/>
        <w:u w:val="none"/>
        <w:lang w:val="ru-RU" w:eastAsia="ru-RU" w:bidi="ru-RU"/>
      </w:rPr>
    </w:lvl>
    <w:lvl w:ilvl="1" w:tplc="212AC48E">
      <w:start w:val="1"/>
      <w:numFmt w:val="decimal"/>
      <w:lvlText w:val=""/>
      <w:lvlJc w:val="left"/>
    </w:lvl>
    <w:lvl w:ilvl="2" w:tplc="368266E2">
      <w:start w:val="1"/>
      <w:numFmt w:val="decimal"/>
      <w:lvlText w:val=""/>
      <w:lvlJc w:val="left"/>
    </w:lvl>
    <w:lvl w:ilvl="3" w:tplc="60760522">
      <w:start w:val="1"/>
      <w:numFmt w:val="decimal"/>
      <w:lvlText w:val=""/>
      <w:lvlJc w:val="left"/>
    </w:lvl>
    <w:lvl w:ilvl="4" w:tplc="5FB88AAA">
      <w:start w:val="1"/>
      <w:numFmt w:val="decimal"/>
      <w:lvlText w:val=""/>
      <w:lvlJc w:val="left"/>
    </w:lvl>
    <w:lvl w:ilvl="5" w:tplc="219A767E">
      <w:start w:val="1"/>
      <w:numFmt w:val="decimal"/>
      <w:lvlText w:val=""/>
      <w:lvlJc w:val="left"/>
    </w:lvl>
    <w:lvl w:ilvl="6" w:tplc="20F0F772">
      <w:start w:val="1"/>
      <w:numFmt w:val="decimal"/>
      <w:lvlText w:val=""/>
      <w:lvlJc w:val="left"/>
    </w:lvl>
    <w:lvl w:ilvl="7" w:tplc="51908A2E">
      <w:start w:val="1"/>
      <w:numFmt w:val="decimal"/>
      <w:lvlText w:val=""/>
      <w:lvlJc w:val="left"/>
    </w:lvl>
    <w:lvl w:ilvl="8" w:tplc="6A1882AA">
      <w:start w:val="1"/>
      <w:numFmt w:val="decimal"/>
      <w:lvlText w:val=""/>
      <w:lvlJc w:val="left"/>
    </w:lvl>
  </w:abstractNum>
  <w:abstractNum w:abstractNumId="3">
    <w:nsid w:val="56AB1E01"/>
    <w:multiLevelType w:val="hybridMultilevel"/>
    <w:tmpl w:val="6B587024"/>
    <w:lvl w:ilvl="0" w:tplc="B5809D3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color w:val="000000"/>
        <w:sz w:val="21"/>
      </w:rPr>
    </w:lvl>
    <w:lvl w:ilvl="1" w:tplc="CEB213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3D0972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E6C7C0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B5672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7A64E0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CF6AC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1AEB9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05036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C6F6941"/>
    <w:multiLevelType w:val="hybridMultilevel"/>
    <w:tmpl w:val="719011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6289F"/>
    <w:multiLevelType w:val="hybridMultilevel"/>
    <w:tmpl w:val="395833E2"/>
    <w:lvl w:ilvl="0" w:tplc="C7EE6C6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sz w:val="21"/>
      </w:rPr>
    </w:lvl>
    <w:lvl w:ilvl="1" w:tplc="110094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F1ED51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98400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F7CF6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9B073A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784337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29212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C8439F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8B6"/>
    <w:rsid w:val="0001263C"/>
    <w:rsid w:val="00026D86"/>
    <w:rsid w:val="000A6033"/>
    <w:rsid w:val="000C4EDD"/>
    <w:rsid w:val="00161AF6"/>
    <w:rsid w:val="004E2458"/>
    <w:rsid w:val="007013C5"/>
    <w:rsid w:val="00760ED8"/>
    <w:rsid w:val="007C38F3"/>
    <w:rsid w:val="007C43D1"/>
    <w:rsid w:val="00915430"/>
    <w:rsid w:val="009247F7"/>
    <w:rsid w:val="009558D0"/>
    <w:rsid w:val="009B3FA3"/>
    <w:rsid w:val="00A738B6"/>
    <w:rsid w:val="00AD6EC8"/>
    <w:rsid w:val="00B913AB"/>
    <w:rsid w:val="00D07896"/>
    <w:rsid w:val="00D533FE"/>
    <w:rsid w:val="00D91FB8"/>
    <w:rsid w:val="00E7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D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558D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558D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558D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558D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558D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558D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558D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9558D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558D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9558D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9558D0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9558D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9558D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9558D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9558D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9558D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9558D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9558D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9558D0"/>
    <w:rPr>
      <w:sz w:val="48"/>
      <w:szCs w:val="48"/>
    </w:rPr>
  </w:style>
  <w:style w:type="character" w:customStyle="1" w:styleId="SubtitleChar">
    <w:name w:val="Subtitle Char"/>
    <w:uiPriority w:val="11"/>
    <w:rsid w:val="009558D0"/>
    <w:rPr>
      <w:sz w:val="24"/>
      <w:szCs w:val="24"/>
    </w:rPr>
  </w:style>
  <w:style w:type="character" w:customStyle="1" w:styleId="QuoteChar">
    <w:name w:val="Quote Char"/>
    <w:uiPriority w:val="29"/>
    <w:rsid w:val="009558D0"/>
    <w:rPr>
      <w:i/>
    </w:rPr>
  </w:style>
  <w:style w:type="character" w:customStyle="1" w:styleId="IntenseQuoteChar">
    <w:name w:val="Intense Quote Char"/>
    <w:uiPriority w:val="30"/>
    <w:rsid w:val="009558D0"/>
    <w:rPr>
      <w:i/>
    </w:rPr>
  </w:style>
  <w:style w:type="character" w:customStyle="1" w:styleId="FootnoteTextChar">
    <w:name w:val="Footnote Text Char"/>
    <w:uiPriority w:val="99"/>
    <w:rsid w:val="009558D0"/>
    <w:rPr>
      <w:sz w:val="18"/>
    </w:rPr>
  </w:style>
  <w:style w:type="character" w:customStyle="1" w:styleId="EndnoteTextChar">
    <w:name w:val="Endnote Text Char"/>
    <w:uiPriority w:val="99"/>
    <w:rsid w:val="009558D0"/>
    <w:rPr>
      <w:sz w:val="20"/>
    </w:rPr>
  </w:style>
  <w:style w:type="character" w:customStyle="1" w:styleId="10">
    <w:name w:val="Заголовок 1 Знак"/>
    <w:link w:val="1"/>
    <w:uiPriority w:val="9"/>
    <w:rsid w:val="009558D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9558D0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9558D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9558D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9558D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9558D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9558D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9558D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9558D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558D0"/>
    <w:pPr>
      <w:ind w:left="720"/>
      <w:contextualSpacing/>
    </w:pPr>
  </w:style>
  <w:style w:type="paragraph" w:styleId="a4">
    <w:name w:val="No Spacing"/>
    <w:uiPriority w:val="1"/>
    <w:qFormat/>
    <w:rsid w:val="009558D0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9558D0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9558D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558D0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9558D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558D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558D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558D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558D0"/>
    <w:rPr>
      <w:i/>
    </w:rPr>
  </w:style>
  <w:style w:type="paragraph" w:styleId="ab">
    <w:name w:val="header"/>
    <w:basedOn w:val="a"/>
    <w:link w:val="ac"/>
    <w:uiPriority w:val="99"/>
    <w:unhideWhenUsed/>
    <w:rsid w:val="00955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  <w:rsid w:val="009558D0"/>
  </w:style>
  <w:style w:type="paragraph" w:styleId="ad">
    <w:name w:val="footer"/>
    <w:basedOn w:val="a"/>
    <w:link w:val="ae"/>
    <w:uiPriority w:val="99"/>
    <w:unhideWhenUsed/>
    <w:rsid w:val="00955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  <w:rsid w:val="009558D0"/>
  </w:style>
  <w:style w:type="paragraph" w:styleId="af">
    <w:name w:val="caption"/>
    <w:basedOn w:val="a"/>
    <w:next w:val="a"/>
    <w:uiPriority w:val="35"/>
    <w:semiHidden/>
    <w:unhideWhenUsed/>
    <w:qFormat/>
    <w:rsid w:val="009558D0"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9558D0"/>
  </w:style>
  <w:style w:type="table" w:styleId="af0">
    <w:name w:val="Table Grid"/>
    <w:basedOn w:val="a1"/>
    <w:uiPriority w:val="59"/>
    <w:rsid w:val="009558D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558D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558D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9558D0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9558D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9558D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9558D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9558D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9558D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9558D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9558D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9558D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9558D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9558D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9558D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9558D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9558D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9558D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9558D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9558D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9558D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9558D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9558D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9558D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9558D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9558D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9558D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9558D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9558D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9558D0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9558D0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9558D0"/>
    <w:rPr>
      <w:sz w:val="18"/>
    </w:rPr>
  </w:style>
  <w:style w:type="character" w:styleId="af4">
    <w:name w:val="footnote reference"/>
    <w:uiPriority w:val="99"/>
    <w:unhideWhenUsed/>
    <w:rsid w:val="009558D0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9558D0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9558D0"/>
    <w:rPr>
      <w:sz w:val="20"/>
    </w:rPr>
  </w:style>
  <w:style w:type="character" w:styleId="af7">
    <w:name w:val="endnote reference"/>
    <w:uiPriority w:val="99"/>
    <w:semiHidden/>
    <w:unhideWhenUsed/>
    <w:rsid w:val="009558D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558D0"/>
    <w:pPr>
      <w:spacing w:after="57"/>
    </w:pPr>
  </w:style>
  <w:style w:type="paragraph" w:styleId="23">
    <w:name w:val="toc 2"/>
    <w:basedOn w:val="a"/>
    <w:next w:val="a"/>
    <w:uiPriority w:val="39"/>
    <w:unhideWhenUsed/>
    <w:rsid w:val="009558D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9558D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9558D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9558D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558D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558D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558D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558D0"/>
    <w:pPr>
      <w:spacing w:after="57"/>
      <w:ind w:left="2268"/>
    </w:pPr>
  </w:style>
  <w:style w:type="paragraph" w:styleId="af8">
    <w:name w:val="TOC Heading"/>
    <w:uiPriority w:val="39"/>
    <w:unhideWhenUsed/>
    <w:rsid w:val="009558D0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9558D0"/>
    <w:pPr>
      <w:spacing w:after="0"/>
    </w:pPr>
  </w:style>
  <w:style w:type="character" w:customStyle="1" w:styleId="12">
    <w:name w:val="Заголовок №1_"/>
    <w:link w:val="13"/>
    <w:rsid w:val="009558D0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paragraph" w:customStyle="1" w:styleId="13">
    <w:name w:val="Заголовок №1"/>
    <w:basedOn w:val="a"/>
    <w:link w:val="12"/>
    <w:rsid w:val="009558D0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/>
      <w:b/>
      <w:bCs/>
      <w:spacing w:val="6"/>
    </w:rPr>
  </w:style>
  <w:style w:type="character" w:customStyle="1" w:styleId="afa">
    <w:name w:val="Основной текст_"/>
    <w:link w:val="14"/>
    <w:rsid w:val="009558D0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105pt0pt">
    <w:name w:val="Основной текст + 10;5 pt;Полужирный;Интервал 0 pt"/>
    <w:rsid w:val="009558D0"/>
    <w:rPr>
      <w:rFonts w:ascii="Times New Roman" w:eastAsia="Times New Roman" w:hAnsi="Times New Roman" w:cs="Times New Roman"/>
      <w:b/>
      <w:bCs/>
      <w:color w:val="000000"/>
      <w:spacing w:val="4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4">
    <w:name w:val="Основной текст1"/>
    <w:basedOn w:val="a"/>
    <w:link w:val="afa"/>
    <w:rsid w:val="009558D0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/>
      <w:spacing w:val="6"/>
    </w:rPr>
  </w:style>
  <w:style w:type="character" w:customStyle="1" w:styleId="105pt0pt0">
    <w:name w:val="Основной текст + 10;5 pt;Интервал 0 pt"/>
    <w:rsid w:val="009558D0"/>
    <w:rPr>
      <w:rFonts w:ascii="Times New Roman" w:eastAsia="Times New Roman" w:hAnsi="Times New Roman" w:cs="Times New Roman"/>
      <w:color w:val="000000"/>
      <w:spacing w:val="3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Sylfaen11pt0pt">
    <w:name w:val="Основной текст + Sylfaen;11 pt;Курсив;Интервал 0 pt"/>
    <w:rsid w:val="009558D0"/>
    <w:rPr>
      <w:rFonts w:ascii="Sylfaen" w:eastAsia="Sylfaen" w:hAnsi="Sylfaen" w:cs="Sylfaen"/>
      <w:i/>
      <w:iCs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fb">
    <w:name w:val="Strong"/>
    <w:uiPriority w:val="22"/>
    <w:qFormat/>
    <w:rsid w:val="009558D0"/>
    <w:rPr>
      <w:b/>
      <w:bCs/>
    </w:rPr>
  </w:style>
  <w:style w:type="paragraph" w:customStyle="1" w:styleId="ConsPlusNormal">
    <w:name w:val="ConsPlusNormal"/>
    <w:rsid w:val="009558D0"/>
    <w:rPr>
      <w:rFonts w:ascii="Times New Roman" w:hAnsi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558D0"/>
  </w:style>
  <w:style w:type="character" w:customStyle="1" w:styleId="ae">
    <w:name w:val="Нижний колонтитул Знак"/>
    <w:basedOn w:val="a0"/>
    <w:link w:val="ad"/>
    <w:uiPriority w:val="99"/>
    <w:rsid w:val="009558D0"/>
  </w:style>
  <w:style w:type="paragraph" w:styleId="afc">
    <w:name w:val="Balloon Text"/>
    <w:basedOn w:val="a"/>
    <w:link w:val="afd"/>
    <w:uiPriority w:val="99"/>
    <w:semiHidden/>
    <w:unhideWhenUsed/>
    <w:rsid w:val="00955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uiPriority w:val="99"/>
    <w:semiHidden/>
    <w:rsid w:val="009558D0"/>
    <w:rPr>
      <w:rFonts w:ascii="Segoe UI" w:hAnsi="Segoe UI" w:cs="Segoe UI"/>
      <w:sz w:val="18"/>
      <w:szCs w:val="18"/>
    </w:rPr>
  </w:style>
  <w:style w:type="character" w:styleId="afe">
    <w:name w:val="annotation reference"/>
    <w:uiPriority w:val="99"/>
    <w:semiHidden/>
    <w:unhideWhenUsed/>
    <w:rsid w:val="009558D0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9558D0"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rsid w:val="009558D0"/>
    <w:rPr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9558D0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9558D0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m.nso.ru/sites/econom.nso.ru/wodby_files/files/migrate/Documentation/npa_invest/2-OZ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F83F3-FCB9-4511-82D5-6B073BEE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4137</Words>
  <Characters>23585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СибирскийОИЦ</cp:lastModifiedBy>
  <cp:revision>3</cp:revision>
  <cp:lastPrinted>2024-04-11T07:50:00Z</cp:lastPrinted>
  <dcterms:created xsi:type="dcterms:W3CDTF">2024-04-11T09:58:00Z</dcterms:created>
  <dcterms:modified xsi:type="dcterms:W3CDTF">2024-06-24T10:51:00Z</dcterms:modified>
  <cp:version>1048576</cp:version>
</cp:coreProperties>
</file>